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14" w:rsidRDefault="004A6C14">
      <w:pPr>
        <w:jc w:val="center"/>
        <w:rPr>
          <w:b/>
          <w:bCs/>
          <w:sz w:val="22"/>
          <w:szCs w:val="22"/>
          <w:lang w:val="en-GB"/>
        </w:rPr>
      </w:pPr>
      <w:bookmarkStart w:id="0" w:name="_GoBack"/>
      <w:bookmarkEnd w:id="0"/>
    </w:p>
    <w:p w:rsidR="004A6C14" w:rsidRPr="00AB6F78" w:rsidRDefault="004A6C14">
      <w:pPr>
        <w:jc w:val="center"/>
        <w:rPr>
          <w:b/>
          <w:bCs/>
          <w:sz w:val="22"/>
          <w:szCs w:val="22"/>
          <w:lang w:val="en-GB"/>
        </w:rPr>
      </w:pPr>
      <w:bookmarkStart w:id="1" w:name="OLE_LINK1"/>
      <w:bookmarkStart w:id="2" w:name="OLE_LINK2"/>
      <w:r w:rsidRPr="00AB6F78">
        <w:rPr>
          <w:b/>
          <w:bCs/>
          <w:sz w:val="22"/>
          <w:szCs w:val="22"/>
          <w:lang w:val="en-GB"/>
        </w:rPr>
        <w:t>Next Day Disclosure Return</w:t>
      </w:r>
      <w:bookmarkEnd w:id="1"/>
      <w:bookmarkEnd w:id="2"/>
      <w:r w:rsidRPr="00AB6F78">
        <w:rPr>
          <w:b/>
          <w:bCs/>
          <w:sz w:val="22"/>
          <w:szCs w:val="22"/>
          <w:lang w:val="en-GB"/>
        </w:rPr>
        <w:t xml:space="preserve"> </w:t>
      </w:r>
    </w:p>
    <w:p w:rsidR="004A6C14" w:rsidRPr="00AB6F78" w:rsidRDefault="004A6C14">
      <w:pPr>
        <w:jc w:val="center"/>
        <w:rPr>
          <w:b/>
          <w:bCs/>
          <w:i/>
          <w:iCs/>
          <w:sz w:val="22"/>
          <w:szCs w:val="22"/>
          <w:lang w:val="en-GB"/>
        </w:rPr>
      </w:pPr>
      <w:r w:rsidRPr="00AB6F78">
        <w:rPr>
          <w:b/>
          <w:bCs/>
          <w:i/>
          <w:iCs/>
          <w:sz w:val="22"/>
          <w:szCs w:val="22"/>
          <w:lang w:val="en-GB"/>
        </w:rPr>
        <w:t>(Equity issuer - changes in issued share capital and/or share buybacks)</w:t>
      </w:r>
    </w:p>
    <w:p w:rsidR="004A6C14" w:rsidRPr="00AB6F78" w:rsidRDefault="004A6C14">
      <w:pPr>
        <w:jc w:val="both"/>
        <w:rPr>
          <w:sz w:val="22"/>
          <w:szCs w:val="22"/>
          <w:lang w:val="en-GB"/>
        </w:rPr>
      </w:pPr>
      <w:r w:rsidRPr="00AB6F78">
        <w:rPr>
          <w:sz w:val="22"/>
          <w:szCs w:val="22"/>
          <w:lang w:val="en-GB"/>
        </w:rPr>
        <w:t>Name of listed iss</w:t>
      </w:r>
      <w:r w:rsidR="00B302A3">
        <w:rPr>
          <w:sz w:val="22"/>
          <w:szCs w:val="22"/>
          <w:lang w:val="en-GB"/>
        </w:rPr>
        <w:t xml:space="preserve">uer: </w:t>
      </w:r>
      <w:r w:rsidR="00B302A3">
        <w:rPr>
          <w:rFonts w:hint="eastAsia"/>
          <w:sz w:val="22"/>
          <w:szCs w:val="22"/>
          <w:lang w:val="en-GB"/>
        </w:rPr>
        <w:t>K</w:t>
      </w:r>
      <w:r w:rsidR="00B302A3">
        <w:rPr>
          <w:sz w:val="22"/>
          <w:szCs w:val="22"/>
          <w:lang w:val="en-GB"/>
        </w:rPr>
        <w:t>woon Chung Bus Holdings Limited</w:t>
      </w:r>
    </w:p>
    <w:p w:rsidR="004A6C14" w:rsidRPr="00AB6F78" w:rsidRDefault="004A6C14">
      <w:pPr>
        <w:jc w:val="both"/>
        <w:rPr>
          <w:sz w:val="22"/>
          <w:szCs w:val="22"/>
          <w:lang w:val="en-GB"/>
        </w:rPr>
      </w:pPr>
    </w:p>
    <w:p w:rsidR="004A6C14" w:rsidRPr="00AB6F78" w:rsidRDefault="00B302A3">
      <w:pPr>
        <w:jc w:val="both"/>
        <w:rPr>
          <w:sz w:val="22"/>
          <w:szCs w:val="22"/>
          <w:lang w:val="en-GB"/>
        </w:rPr>
      </w:pPr>
      <w:r>
        <w:rPr>
          <w:sz w:val="22"/>
          <w:szCs w:val="22"/>
          <w:lang w:val="en-GB"/>
        </w:rPr>
        <w:t>Stock code: 306</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Date submitted: 30 September 2019</w:t>
      </w:r>
    </w:p>
    <w:p w:rsidR="004A6C14" w:rsidRPr="00AB6F78" w:rsidRDefault="004A6C14">
      <w:pPr>
        <w:jc w:val="both"/>
        <w:rPr>
          <w:lang w:val="en-GB"/>
        </w:rPr>
      </w:pPr>
    </w:p>
    <w:p w:rsidR="004A6C14" w:rsidRPr="00AB6F78" w:rsidRDefault="004A6C14">
      <w:pPr>
        <w:jc w:val="both"/>
        <w:rPr>
          <w:i/>
          <w:iCs/>
          <w:sz w:val="20"/>
          <w:szCs w:val="20"/>
          <w:lang w:val="en-GB"/>
        </w:rPr>
      </w:pPr>
      <w:r w:rsidRPr="00AB6F78">
        <w:rPr>
          <w:i/>
          <w:iCs/>
          <w:sz w:val="22"/>
          <w:szCs w:val="22"/>
          <w:lang w:val="en-GB"/>
        </w:rPr>
        <w:t xml:space="preserve">Section I must be completed by a listed issuer where there has been a change in its issued share capital which is </w:t>
      </w:r>
      <w:proofErr w:type="spellStart"/>
      <w:r w:rsidRPr="00AB6F78">
        <w:rPr>
          <w:i/>
          <w:iCs/>
          <w:sz w:val="22"/>
          <w:szCs w:val="22"/>
          <w:lang w:val="en-GB"/>
        </w:rPr>
        <w:t>discloseable</w:t>
      </w:r>
      <w:proofErr w:type="spellEnd"/>
      <w:r w:rsidRPr="00AB6F78">
        <w:rPr>
          <w:i/>
          <w:iCs/>
          <w:sz w:val="22"/>
          <w:szCs w:val="22"/>
          <w:lang w:val="en-GB"/>
        </w:rPr>
        <w:t xml:space="preserve"> pursuant to rule 13.25A of the Rules (the “Listing Rules”) Governing the Listing of Securities on The Stock Exchange of Hong Kong Limited (the “Excha</w:t>
      </w:r>
      <w:r w:rsidR="00DE05CB" w:rsidRPr="00AB6F78">
        <w:rPr>
          <w:i/>
          <w:iCs/>
          <w:sz w:val="22"/>
          <w:szCs w:val="22"/>
          <w:lang w:val="en-GB"/>
        </w:rPr>
        <w:t>nge”)</w:t>
      </w:r>
      <w:r w:rsidRPr="00AB6F78">
        <w:rPr>
          <w:i/>
          <w:iCs/>
          <w:sz w:val="20"/>
          <w:szCs w:val="20"/>
          <w:lang w:val="en-GB"/>
        </w:rPr>
        <w:t>.</w:t>
      </w:r>
    </w:p>
    <w:p w:rsidR="004A6C14" w:rsidRPr="00AB6F78" w:rsidRDefault="004A6C14">
      <w:pPr>
        <w:jc w:val="both"/>
        <w:rPr>
          <w:i/>
          <w:iCs/>
          <w:sz w:val="20"/>
          <w:szCs w:val="20"/>
          <w:lang w:val="en-GB"/>
        </w:rPr>
      </w:pPr>
    </w:p>
    <w:p w:rsidR="004A6C14" w:rsidRPr="00AB6F78" w:rsidRDefault="004A6C14">
      <w:pPr>
        <w:jc w:val="both"/>
        <w:rPr>
          <w:i/>
          <w:iCs/>
          <w:sz w:val="22"/>
          <w:szCs w:val="22"/>
          <w:shd w:val="clear" w:color="auto" w:fill="E0E0E0"/>
          <w:lang w:val="en-GB"/>
        </w:rPr>
      </w:pPr>
      <w:r w:rsidRPr="00AB6F78">
        <w:rPr>
          <w:i/>
          <w:iCs/>
          <w:sz w:val="22"/>
          <w:szCs w:val="22"/>
          <w:lang w:val="en-GB"/>
        </w:rPr>
        <w:t xml:space="preserve">Section II must also be completed by a listed issuer where it has made a repurchase of shares which is </w:t>
      </w:r>
      <w:proofErr w:type="spellStart"/>
      <w:r w:rsidRPr="00AB6F78">
        <w:rPr>
          <w:i/>
          <w:iCs/>
          <w:sz w:val="22"/>
          <w:szCs w:val="22"/>
          <w:lang w:val="en-GB"/>
        </w:rPr>
        <w:t>discloseable</w:t>
      </w:r>
      <w:proofErr w:type="spellEnd"/>
      <w:r w:rsidRPr="00AB6F78">
        <w:rPr>
          <w:i/>
          <w:iCs/>
          <w:sz w:val="22"/>
          <w:szCs w:val="22"/>
          <w:lang w:val="en-GB"/>
        </w:rPr>
        <w:t xml:space="preserve"> under rule 10.06(4)(a).</w:t>
      </w:r>
    </w:p>
    <w:p w:rsidR="004A6C14" w:rsidRPr="00AB6F78" w:rsidRDefault="004A6C14">
      <w:pPr>
        <w:jc w:val="both"/>
        <w:rPr>
          <w:i/>
          <w:iCs/>
          <w:sz w:val="22"/>
          <w:szCs w:val="22"/>
          <w:shd w:val="clear" w:color="auto" w:fill="E0E0E0"/>
          <w:lang w:val="en-GB"/>
        </w:rPr>
      </w:pPr>
    </w:p>
    <w:p w:rsidR="004A6C14" w:rsidRPr="00B302A3" w:rsidRDefault="004A6C14">
      <w:pPr>
        <w:jc w:val="both"/>
        <w:rPr>
          <w:bCs/>
          <w:sz w:val="20"/>
          <w:szCs w:val="20"/>
          <w:lang w:val="en-GB"/>
        </w:rPr>
      </w:pPr>
      <w:r w:rsidRPr="00AB6F78">
        <w:rPr>
          <w:b/>
          <w:bCs/>
          <w:sz w:val="22"/>
          <w:szCs w:val="22"/>
          <w:lang w:val="en-GB"/>
        </w:rPr>
        <w:t>Description of sec</w:t>
      </w:r>
      <w:r w:rsidR="00B302A3">
        <w:rPr>
          <w:b/>
          <w:bCs/>
          <w:sz w:val="22"/>
          <w:szCs w:val="22"/>
          <w:lang w:val="en-GB"/>
        </w:rPr>
        <w:t xml:space="preserve">urities: </w:t>
      </w:r>
      <w:r w:rsidR="00B302A3" w:rsidRPr="00B302A3">
        <w:rPr>
          <w:bCs/>
          <w:sz w:val="22"/>
          <w:szCs w:val="22"/>
          <w:lang w:val="en-GB"/>
        </w:rPr>
        <w:t>ordinary shares of HK$0.10 each</w:t>
      </w:r>
    </w:p>
    <w:p w:rsidR="004A6C14" w:rsidRPr="00AB6F78" w:rsidRDefault="004A6C14">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4A6C14" w:rsidRPr="00AB6F78" w:rsidTr="0051198C">
        <w:tc>
          <w:tcPr>
            <w:tcW w:w="15240" w:type="dxa"/>
            <w:gridSpan w:val="6"/>
            <w:shd w:val="clear" w:color="auto" w:fill="auto"/>
            <w:vAlign w:val="center"/>
          </w:tcPr>
          <w:p w:rsidR="004A6C14" w:rsidRPr="00AB6F78" w:rsidRDefault="004A6C14" w:rsidP="0051198C">
            <w:pPr>
              <w:spacing w:line="216" w:lineRule="auto"/>
              <w:rPr>
                <w:b/>
                <w:bCs/>
                <w:sz w:val="22"/>
                <w:szCs w:val="22"/>
                <w:lang w:val="en-GB"/>
              </w:rPr>
            </w:pPr>
            <w:r w:rsidRPr="00AB6F78">
              <w:rPr>
                <w:sz w:val="22"/>
                <w:szCs w:val="22"/>
                <w:lang w:val="en-GB"/>
              </w:rPr>
              <w:t>I.</w:t>
            </w:r>
          </w:p>
        </w:tc>
      </w:tr>
      <w:tr w:rsidR="004A6C14" w:rsidRPr="00AB6F78" w:rsidTr="0051198C">
        <w:tc>
          <w:tcPr>
            <w:tcW w:w="2880" w:type="dxa"/>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Issues of shares</w:t>
            </w:r>
          </w:p>
          <w:p w:rsidR="004A6C14" w:rsidRPr="00AB6F78" w:rsidRDefault="004A6C14" w:rsidP="0051198C">
            <w:pPr>
              <w:spacing w:line="216" w:lineRule="auto"/>
              <w:jc w:val="center"/>
              <w:rPr>
                <w:bCs/>
                <w:i/>
                <w:sz w:val="20"/>
                <w:szCs w:val="20"/>
                <w:lang w:val="en-GB"/>
              </w:rPr>
            </w:pPr>
            <w:r w:rsidRPr="00AB6F78">
              <w:rPr>
                <w:bCs/>
                <w:i/>
                <w:sz w:val="20"/>
                <w:szCs w:val="20"/>
                <w:lang w:val="en-GB"/>
              </w:rPr>
              <w:t>(Notes 6 and 7)</w:t>
            </w:r>
          </w:p>
        </w:tc>
        <w:tc>
          <w:tcPr>
            <w:tcW w:w="2280" w:type="dxa"/>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No. of shares</w:t>
            </w:r>
          </w:p>
          <w:p w:rsidR="004A6C14" w:rsidRPr="00AB6F78" w:rsidRDefault="004A6C14" w:rsidP="0051198C">
            <w:pPr>
              <w:spacing w:line="216" w:lineRule="auto"/>
              <w:jc w:val="center"/>
              <w:rPr>
                <w:bCs/>
                <w:sz w:val="22"/>
                <w:szCs w:val="22"/>
                <w:lang w:val="en-GB"/>
              </w:rPr>
            </w:pPr>
          </w:p>
        </w:tc>
        <w:tc>
          <w:tcPr>
            <w:tcW w:w="2760" w:type="dxa"/>
            <w:shd w:val="clear" w:color="auto" w:fill="auto"/>
          </w:tcPr>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Issued shares as a % of existing </w:t>
            </w:r>
            <w:r w:rsidR="00F959C7" w:rsidRPr="00AB6F78">
              <w:rPr>
                <w:b/>
                <w:bCs/>
                <w:sz w:val="22"/>
                <w:szCs w:val="22"/>
                <w:lang w:val="en-GB"/>
              </w:rPr>
              <w:t xml:space="preserve">number of </w:t>
            </w:r>
            <w:r w:rsidRPr="00AB6F78">
              <w:rPr>
                <w:b/>
                <w:bCs/>
                <w:sz w:val="22"/>
                <w:szCs w:val="22"/>
                <w:lang w:val="en-GB"/>
              </w:rPr>
              <w:t>issued share</w:t>
            </w:r>
            <w:r w:rsidR="00F959C7" w:rsidRPr="00AB6F78">
              <w:rPr>
                <w:b/>
                <w:bCs/>
                <w:sz w:val="22"/>
                <w:szCs w:val="22"/>
                <w:lang w:val="en-GB"/>
              </w:rPr>
              <w:t>s</w:t>
            </w:r>
            <w:r w:rsidRPr="00AB6F78">
              <w:rPr>
                <w:sz w:val="22"/>
                <w:szCs w:val="22"/>
                <w:lang w:val="en-GB"/>
              </w:rPr>
              <w:t xml:space="preserve"> </w:t>
            </w:r>
            <w:r w:rsidRPr="00AB6F78">
              <w:rPr>
                <w:b/>
                <w:bCs/>
                <w:sz w:val="22"/>
                <w:szCs w:val="22"/>
                <w:lang w:val="en-GB"/>
              </w:rPr>
              <w:t>before relevant share issue</w:t>
            </w:r>
          </w:p>
          <w:p w:rsidR="004A6C14" w:rsidRPr="00AB6F78" w:rsidRDefault="004A6C14" w:rsidP="0051198C">
            <w:pPr>
              <w:spacing w:line="216" w:lineRule="auto"/>
              <w:jc w:val="center"/>
              <w:rPr>
                <w:b/>
                <w:bCs/>
                <w:sz w:val="20"/>
                <w:szCs w:val="20"/>
                <w:lang w:val="en-GB"/>
              </w:rPr>
            </w:pPr>
            <w:r w:rsidRPr="00AB6F78">
              <w:rPr>
                <w:bCs/>
                <w:i/>
                <w:sz w:val="20"/>
                <w:szCs w:val="20"/>
                <w:lang w:val="en-GB"/>
              </w:rPr>
              <w:t>(Notes 4, 6 and 7)</w:t>
            </w:r>
            <w:r w:rsidRPr="00AB6F78">
              <w:rPr>
                <w:b/>
                <w:bCs/>
                <w:sz w:val="20"/>
                <w:szCs w:val="20"/>
                <w:lang w:val="en-GB"/>
              </w:rPr>
              <w:t xml:space="preserve"> </w:t>
            </w:r>
          </w:p>
        </w:tc>
        <w:tc>
          <w:tcPr>
            <w:tcW w:w="2280" w:type="dxa"/>
            <w:tcBorders>
              <w:bottom w:val="single" w:sz="4" w:space="0" w:color="auto"/>
            </w:tcBorders>
            <w:shd w:val="clear" w:color="auto" w:fill="auto"/>
            <w:vAlign w:val="center"/>
          </w:tcPr>
          <w:p w:rsidR="004A6C14" w:rsidRPr="00AB6F78" w:rsidRDefault="004A6C14" w:rsidP="0051198C">
            <w:pPr>
              <w:spacing w:line="216" w:lineRule="auto"/>
              <w:jc w:val="center"/>
              <w:rPr>
                <w:b/>
                <w:bCs/>
                <w:lang w:val="en-GB"/>
              </w:rPr>
            </w:pPr>
            <w:r w:rsidRPr="00AB6F78">
              <w:rPr>
                <w:b/>
                <w:bCs/>
                <w:sz w:val="22"/>
                <w:szCs w:val="22"/>
                <w:lang w:val="en-GB"/>
              </w:rPr>
              <w:t xml:space="preserve">Issue price per share </w:t>
            </w:r>
            <w:r w:rsidRPr="00AB6F78">
              <w:rPr>
                <w:i/>
                <w:iCs/>
                <w:sz w:val="20"/>
                <w:lang w:val="en-GB"/>
              </w:rPr>
              <w:t>(Note</w:t>
            </w:r>
            <w:r w:rsidRPr="00AB6F78">
              <w:rPr>
                <w:bCs/>
                <w:i/>
                <w:sz w:val="20"/>
                <w:szCs w:val="20"/>
                <w:lang w:val="en-GB"/>
              </w:rPr>
              <w:t>s</w:t>
            </w:r>
            <w:r w:rsidRPr="00AB6F78">
              <w:rPr>
                <w:i/>
                <w:iCs/>
                <w:sz w:val="20"/>
                <w:lang w:val="en-GB"/>
              </w:rPr>
              <w:t xml:space="preserve"> 1 </w:t>
            </w:r>
            <w:r w:rsidRPr="00AB6F78">
              <w:rPr>
                <w:bCs/>
                <w:i/>
                <w:sz w:val="20"/>
                <w:szCs w:val="20"/>
                <w:lang w:val="en-GB"/>
              </w:rPr>
              <w:t>and 7</w:t>
            </w:r>
            <w:r w:rsidRPr="00AB6F78">
              <w:rPr>
                <w:i/>
                <w:iCs/>
                <w:sz w:val="20"/>
                <w:lang w:val="en-GB"/>
              </w:rPr>
              <w:t>)</w:t>
            </w:r>
          </w:p>
        </w:tc>
        <w:tc>
          <w:tcPr>
            <w:tcW w:w="2520" w:type="dxa"/>
            <w:tcBorders>
              <w:bottom w:val="single" w:sz="4" w:space="0" w:color="auto"/>
            </w:tcBorders>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Closing market price per share of the immediately preceding business day </w:t>
            </w:r>
          </w:p>
          <w:p w:rsidR="004A6C14" w:rsidRPr="00AB6F78" w:rsidRDefault="004A6C14" w:rsidP="0051198C">
            <w:pPr>
              <w:spacing w:line="216" w:lineRule="auto"/>
              <w:jc w:val="center"/>
              <w:rPr>
                <w:b/>
                <w:bCs/>
                <w:sz w:val="22"/>
                <w:szCs w:val="22"/>
                <w:lang w:val="en-GB"/>
              </w:rPr>
            </w:pPr>
            <w:r w:rsidRPr="00AB6F78">
              <w:rPr>
                <w:i/>
                <w:iCs/>
                <w:sz w:val="20"/>
                <w:szCs w:val="20"/>
                <w:lang w:val="en-GB"/>
              </w:rPr>
              <w:t xml:space="preserve">(Note </w:t>
            </w:r>
            <w:r w:rsidRPr="00AB6F78">
              <w:rPr>
                <w:bCs/>
                <w:i/>
                <w:sz w:val="20"/>
                <w:szCs w:val="20"/>
                <w:lang w:val="en-GB"/>
              </w:rPr>
              <w:t>5</w:t>
            </w:r>
            <w:r w:rsidRPr="00AB6F78">
              <w:rPr>
                <w:i/>
                <w:iCs/>
                <w:sz w:val="20"/>
                <w:szCs w:val="20"/>
                <w:lang w:val="en-GB"/>
              </w:rPr>
              <w:t>)</w:t>
            </w:r>
          </w:p>
        </w:tc>
        <w:tc>
          <w:tcPr>
            <w:tcW w:w="2520" w:type="dxa"/>
            <w:tcBorders>
              <w:bottom w:val="single" w:sz="4" w:space="0" w:color="auto"/>
            </w:tcBorders>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 discount/</w:t>
            </w:r>
          </w:p>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premium of issue price to market price </w:t>
            </w:r>
          </w:p>
          <w:p w:rsidR="004A6C14" w:rsidRPr="00AB6F78" w:rsidRDefault="004A6C14" w:rsidP="0051198C">
            <w:pPr>
              <w:spacing w:line="216" w:lineRule="auto"/>
              <w:jc w:val="center"/>
              <w:rPr>
                <w:b/>
                <w:bCs/>
                <w:sz w:val="22"/>
                <w:szCs w:val="22"/>
                <w:lang w:val="en-GB"/>
              </w:rPr>
            </w:pPr>
            <w:r w:rsidRPr="00AB6F78">
              <w:rPr>
                <w:bCs/>
                <w:i/>
                <w:sz w:val="20"/>
                <w:szCs w:val="20"/>
                <w:lang w:val="en-GB"/>
              </w:rPr>
              <w:t>(Note 7)</w:t>
            </w:r>
          </w:p>
        </w:tc>
      </w:tr>
      <w:tr w:rsidR="004A6C14" w:rsidRPr="00AB6F78" w:rsidTr="0051198C">
        <w:tc>
          <w:tcPr>
            <w:tcW w:w="2880" w:type="dxa"/>
            <w:shd w:val="clear" w:color="auto" w:fill="auto"/>
          </w:tcPr>
          <w:p w:rsidR="004A6C14" w:rsidRPr="00AB6F78" w:rsidRDefault="004A6C14" w:rsidP="0051198C">
            <w:pPr>
              <w:spacing w:before="120" w:line="216" w:lineRule="auto"/>
              <w:rPr>
                <w:sz w:val="22"/>
                <w:szCs w:val="22"/>
                <w:lang w:val="en-GB"/>
              </w:rPr>
            </w:pPr>
            <w:r w:rsidRPr="00AB6F78">
              <w:rPr>
                <w:sz w:val="22"/>
                <w:szCs w:val="22"/>
                <w:lang w:val="en-GB"/>
              </w:rPr>
              <w:t>Opening balance as at</w:t>
            </w:r>
            <w:r w:rsidR="005A33AD">
              <w:rPr>
                <w:sz w:val="22"/>
                <w:szCs w:val="22"/>
                <w:lang w:val="en-GB"/>
              </w:rPr>
              <w:t xml:space="preserve"> 31 August 2019</w:t>
            </w:r>
          </w:p>
          <w:p w:rsidR="004A6C14" w:rsidRPr="00AB6F78" w:rsidRDefault="004A6C14" w:rsidP="0051198C">
            <w:pPr>
              <w:spacing w:line="216" w:lineRule="auto"/>
              <w:rPr>
                <w:i/>
                <w:iCs/>
                <w:sz w:val="20"/>
                <w:lang w:val="en-GB"/>
              </w:rPr>
            </w:pPr>
            <w:r w:rsidRPr="00AB6F78">
              <w:rPr>
                <w:i/>
                <w:iCs/>
                <w:sz w:val="20"/>
                <w:lang w:val="en-GB"/>
              </w:rPr>
              <w:t>(Note 2)</w:t>
            </w:r>
          </w:p>
          <w:p w:rsidR="004A6C14" w:rsidRPr="00AB6F78" w:rsidRDefault="004A6C14" w:rsidP="0051198C">
            <w:pPr>
              <w:spacing w:line="216" w:lineRule="auto"/>
              <w:rPr>
                <w:lang w:val="en-GB"/>
              </w:rPr>
            </w:pPr>
          </w:p>
        </w:tc>
        <w:tc>
          <w:tcPr>
            <w:tcW w:w="2280" w:type="dxa"/>
            <w:shd w:val="clear" w:color="auto" w:fill="auto"/>
          </w:tcPr>
          <w:p w:rsidR="00572E66" w:rsidRDefault="00572E66" w:rsidP="005A33AD">
            <w:pPr>
              <w:spacing w:line="216" w:lineRule="auto"/>
              <w:jc w:val="right"/>
              <w:rPr>
                <w:lang w:val="en-GB"/>
              </w:rPr>
            </w:pPr>
          </w:p>
          <w:p w:rsidR="004A6C14" w:rsidRPr="00AB6F78" w:rsidRDefault="005A33AD" w:rsidP="005A33AD">
            <w:pPr>
              <w:spacing w:line="216" w:lineRule="auto"/>
              <w:jc w:val="right"/>
              <w:rPr>
                <w:lang w:val="en-GB"/>
              </w:rPr>
            </w:pPr>
            <w:r>
              <w:rPr>
                <w:rFonts w:hint="eastAsia"/>
                <w:lang w:val="en-GB"/>
              </w:rPr>
              <w:t>461</w:t>
            </w:r>
            <w:r>
              <w:rPr>
                <w:lang w:val="en-GB"/>
              </w:rPr>
              <w:t>,</w:t>
            </w:r>
            <w:r>
              <w:rPr>
                <w:rFonts w:hint="eastAsia"/>
                <w:lang w:val="en-GB"/>
              </w:rPr>
              <w:t>686</w:t>
            </w:r>
            <w:r>
              <w:rPr>
                <w:lang w:val="en-GB"/>
              </w:rPr>
              <w:t>,</w:t>
            </w:r>
            <w:r>
              <w:rPr>
                <w:rFonts w:hint="eastAsia"/>
                <w:lang w:val="en-GB"/>
              </w:rPr>
              <w:t>000</w:t>
            </w:r>
          </w:p>
        </w:tc>
        <w:tc>
          <w:tcPr>
            <w:tcW w:w="2760" w:type="dxa"/>
            <w:shd w:val="clear" w:color="auto" w:fill="8C8C8C"/>
          </w:tcPr>
          <w:p w:rsidR="004A6C14" w:rsidRPr="00AB6F78" w:rsidRDefault="004A6C14" w:rsidP="0051198C">
            <w:pPr>
              <w:spacing w:line="216" w:lineRule="auto"/>
              <w:rPr>
                <w:lang w:val="en-GB"/>
              </w:rPr>
            </w:pPr>
          </w:p>
        </w:tc>
        <w:tc>
          <w:tcPr>
            <w:tcW w:w="2280" w:type="dxa"/>
            <w:shd w:val="clear" w:color="auto" w:fill="8C8C8C"/>
          </w:tcPr>
          <w:p w:rsidR="004A6C14" w:rsidRPr="00AB6F78" w:rsidRDefault="004A6C14" w:rsidP="0051198C">
            <w:pPr>
              <w:spacing w:line="216" w:lineRule="auto"/>
              <w:rPr>
                <w:lang w:val="en-GB"/>
              </w:rPr>
            </w:pPr>
          </w:p>
          <w:p w:rsidR="004A6C14" w:rsidRPr="00AB6F78" w:rsidRDefault="004A6C14" w:rsidP="0051198C">
            <w:pPr>
              <w:spacing w:line="216" w:lineRule="auto"/>
              <w:jc w:val="center"/>
              <w:rPr>
                <w:lang w:val="en-GB"/>
              </w:rPr>
            </w:pPr>
          </w:p>
        </w:tc>
        <w:tc>
          <w:tcPr>
            <w:tcW w:w="2520" w:type="dxa"/>
            <w:shd w:val="clear" w:color="auto" w:fill="8C8C8C"/>
          </w:tcPr>
          <w:p w:rsidR="004A6C14" w:rsidRPr="00AB6F78" w:rsidRDefault="004A6C14" w:rsidP="0051198C">
            <w:pPr>
              <w:spacing w:line="216" w:lineRule="auto"/>
              <w:rPr>
                <w:lang w:val="en-GB"/>
              </w:rPr>
            </w:pPr>
          </w:p>
        </w:tc>
        <w:tc>
          <w:tcPr>
            <w:tcW w:w="2520" w:type="dxa"/>
            <w:shd w:val="clear" w:color="auto" w:fill="8C8C8C"/>
          </w:tcPr>
          <w:p w:rsidR="004A6C14" w:rsidRPr="00AB6F78" w:rsidRDefault="004A6C14" w:rsidP="0051198C">
            <w:pPr>
              <w:spacing w:line="216" w:lineRule="auto"/>
              <w:rPr>
                <w:lang w:val="en-GB"/>
              </w:rPr>
            </w:pPr>
          </w:p>
        </w:tc>
      </w:tr>
      <w:tr w:rsidR="004A6C14" w:rsidRPr="00AB6F78" w:rsidTr="0051198C">
        <w:trPr>
          <w:trHeight w:val="566"/>
        </w:trPr>
        <w:tc>
          <w:tcPr>
            <w:tcW w:w="2880" w:type="dxa"/>
            <w:shd w:val="clear" w:color="auto" w:fill="auto"/>
          </w:tcPr>
          <w:p w:rsidR="004A6C14" w:rsidRPr="00572E66" w:rsidRDefault="00572E66" w:rsidP="0051198C">
            <w:pPr>
              <w:spacing w:before="120" w:line="216" w:lineRule="auto"/>
              <w:rPr>
                <w:i/>
                <w:iCs/>
                <w:sz w:val="22"/>
                <w:szCs w:val="22"/>
                <w:lang w:val="en-GB"/>
              </w:rPr>
            </w:pPr>
            <w:r w:rsidRPr="00572E66">
              <w:rPr>
                <w:iCs/>
                <w:sz w:val="22"/>
                <w:szCs w:val="22"/>
                <w:lang w:val="en-GB"/>
              </w:rPr>
              <w:t>Allotment of s</w:t>
            </w:r>
            <w:r w:rsidR="005A33AD" w:rsidRPr="00572E66">
              <w:rPr>
                <w:iCs/>
                <w:sz w:val="22"/>
                <w:szCs w:val="22"/>
                <w:lang w:val="en-GB"/>
              </w:rPr>
              <w:t xml:space="preserve">crip dividend </w:t>
            </w:r>
            <w:r w:rsidRPr="00572E66">
              <w:rPr>
                <w:iCs/>
                <w:sz w:val="22"/>
                <w:szCs w:val="22"/>
                <w:lang w:val="en-GB"/>
              </w:rPr>
              <w:t xml:space="preserve">on 30 September 2019 </w:t>
            </w:r>
            <w:r w:rsidR="004A6C14" w:rsidRPr="00572E66">
              <w:rPr>
                <w:i/>
                <w:iCs/>
                <w:sz w:val="22"/>
                <w:szCs w:val="22"/>
                <w:lang w:val="en-GB"/>
              </w:rPr>
              <w:t>(Note 3)</w:t>
            </w:r>
          </w:p>
          <w:p w:rsidR="004A6C14" w:rsidRPr="00572E66" w:rsidRDefault="004A6C14" w:rsidP="0051198C">
            <w:pPr>
              <w:spacing w:line="216" w:lineRule="auto"/>
              <w:rPr>
                <w:sz w:val="22"/>
                <w:szCs w:val="22"/>
                <w:lang w:val="en-GB"/>
              </w:rPr>
            </w:pPr>
          </w:p>
        </w:tc>
        <w:tc>
          <w:tcPr>
            <w:tcW w:w="2280" w:type="dxa"/>
            <w:shd w:val="clear" w:color="auto" w:fill="auto"/>
          </w:tcPr>
          <w:p w:rsidR="004A6C14" w:rsidRDefault="004A6C14" w:rsidP="00572E66">
            <w:pPr>
              <w:spacing w:line="216" w:lineRule="auto"/>
              <w:jc w:val="right"/>
              <w:rPr>
                <w:lang w:val="en-GB"/>
              </w:rPr>
            </w:pPr>
          </w:p>
          <w:p w:rsidR="00572E66" w:rsidRDefault="000129F3" w:rsidP="00572E66">
            <w:pPr>
              <w:spacing w:line="216" w:lineRule="auto"/>
              <w:jc w:val="right"/>
              <w:rPr>
                <w:lang w:val="en-GB"/>
              </w:rPr>
            </w:pPr>
            <w:r>
              <w:rPr>
                <w:rFonts w:hint="eastAsia"/>
                <w:lang w:val="en-GB"/>
              </w:rPr>
              <w:t>15</w:t>
            </w:r>
            <w:r>
              <w:rPr>
                <w:lang w:val="en-GB"/>
              </w:rPr>
              <w:t>,</w:t>
            </w:r>
            <w:r>
              <w:rPr>
                <w:rFonts w:hint="eastAsia"/>
                <w:lang w:val="en-GB"/>
              </w:rPr>
              <w:t>090</w:t>
            </w:r>
            <w:r>
              <w:rPr>
                <w:rFonts w:eastAsia="SimSun" w:hint="eastAsia"/>
                <w:lang w:val="en-GB" w:eastAsia="zh-CN"/>
              </w:rPr>
              <w:t>,</w:t>
            </w:r>
            <w:r>
              <w:rPr>
                <w:rFonts w:hint="eastAsia"/>
                <w:lang w:val="en-GB"/>
              </w:rPr>
              <w:t>842</w:t>
            </w:r>
          </w:p>
          <w:p w:rsidR="000129F3" w:rsidRPr="00AB6F78" w:rsidRDefault="000129F3" w:rsidP="00572E66">
            <w:pPr>
              <w:spacing w:line="216" w:lineRule="auto"/>
              <w:jc w:val="right"/>
              <w:rPr>
                <w:rFonts w:hint="eastAsia"/>
                <w:lang w:val="en-GB"/>
              </w:rPr>
            </w:pPr>
          </w:p>
        </w:tc>
        <w:tc>
          <w:tcPr>
            <w:tcW w:w="2760" w:type="dxa"/>
            <w:shd w:val="clear" w:color="auto" w:fill="auto"/>
          </w:tcPr>
          <w:p w:rsidR="00572E66" w:rsidRDefault="00572E66" w:rsidP="00572E66">
            <w:pPr>
              <w:spacing w:line="216" w:lineRule="auto"/>
              <w:jc w:val="right"/>
              <w:rPr>
                <w:lang w:val="en-GB"/>
              </w:rPr>
            </w:pPr>
          </w:p>
          <w:p w:rsidR="004A6C14" w:rsidRPr="00AB6F78" w:rsidRDefault="00BD62F5" w:rsidP="00572E66">
            <w:pPr>
              <w:spacing w:line="216" w:lineRule="auto"/>
              <w:jc w:val="right"/>
              <w:rPr>
                <w:lang w:val="en-GB"/>
              </w:rPr>
            </w:pPr>
            <w:r>
              <w:rPr>
                <w:lang w:val="en-GB"/>
              </w:rPr>
              <w:t>3.27</w:t>
            </w:r>
            <w:r w:rsidR="00572E66">
              <w:rPr>
                <w:rFonts w:hint="eastAsia"/>
                <w:lang w:val="en-GB"/>
              </w:rPr>
              <w:t>%</w:t>
            </w:r>
          </w:p>
        </w:tc>
        <w:tc>
          <w:tcPr>
            <w:tcW w:w="2280" w:type="dxa"/>
            <w:tcBorders>
              <w:bottom w:val="single" w:sz="4" w:space="0" w:color="auto"/>
            </w:tcBorders>
            <w:shd w:val="clear" w:color="auto" w:fill="auto"/>
          </w:tcPr>
          <w:p w:rsidR="00572E66" w:rsidRDefault="00572E66" w:rsidP="00572E66">
            <w:pPr>
              <w:spacing w:line="216" w:lineRule="auto"/>
              <w:jc w:val="right"/>
              <w:rPr>
                <w:lang w:val="en-GB"/>
              </w:rPr>
            </w:pPr>
          </w:p>
          <w:p w:rsidR="004A6C14" w:rsidRPr="00AB6F78" w:rsidRDefault="005A33AD" w:rsidP="00572E66">
            <w:pPr>
              <w:spacing w:line="216" w:lineRule="auto"/>
              <w:jc w:val="right"/>
              <w:rPr>
                <w:lang w:val="en-GB"/>
              </w:rPr>
            </w:pPr>
            <w:r>
              <w:rPr>
                <w:rFonts w:hint="eastAsia"/>
                <w:lang w:val="en-GB"/>
              </w:rPr>
              <w:t>HK$3.624</w:t>
            </w:r>
          </w:p>
        </w:tc>
        <w:tc>
          <w:tcPr>
            <w:tcW w:w="2520" w:type="dxa"/>
            <w:tcBorders>
              <w:bottom w:val="single" w:sz="4" w:space="0" w:color="auto"/>
            </w:tcBorders>
            <w:shd w:val="clear" w:color="auto" w:fill="auto"/>
          </w:tcPr>
          <w:p w:rsidR="00572E66" w:rsidRDefault="00572E66" w:rsidP="00572E66">
            <w:pPr>
              <w:spacing w:line="216" w:lineRule="auto"/>
              <w:jc w:val="right"/>
              <w:rPr>
                <w:lang w:val="en-GB"/>
              </w:rPr>
            </w:pPr>
          </w:p>
          <w:p w:rsidR="004A6C14" w:rsidRPr="00AB6F78" w:rsidRDefault="005A33AD" w:rsidP="00572E66">
            <w:pPr>
              <w:spacing w:line="216" w:lineRule="auto"/>
              <w:jc w:val="right"/>
              <w:rPr>
                <w:lang w:val="en-GB"/>
              </w:rPr>
            </w:pPr>
            <w:r>
              <w:rPr>
                <w:rFonts w:hint="eastAsia"/>
                <w:lang w:val="en-GB"/>
              </w:rPr>
              <w:t>HK$</w:t>
            </w:r>
            <w:r w:rsidR="00A2305B">
              <w:rPr>
                <w:rFonts w:hint="eastAsia"/>
                <w:lang w:val="en-GB"/>
              </w:rPr>
              <w:t>3.230</w:t>
            </w:r>
          </w:p>
        </w:tc>
        <w:tc>
          <w:tcPr>
            <w:tcW w:w="2520" w:type="dxa"/>
            <w:tcBorders>
              <w:bottom w:val="single" w:sz="4" w:space="0" w:color="auto"/>
            </w:tcBorders>
            <w:shd w:val="clear" w:color="auto" w:fill="auto"/>
          </w:tcPr>
          <w:p w:rsidR="00572E66" w:rsidRDefault="00572E66" w:rsidP="00572E66">
            <w:pPr>
              <w:spacing w:line="216" w:lineRule="auto"/>
              <w:jc w:val="right"/>
              <w:rPr>
                <w:lang w:val="en-GB"/>
              </w:rPr>
            </w:pPr>
          </w:p>
          <w:p w:rsidR="004A6C14" w:rsidRPr="00AB6F78" w:rsidRDefault="00A2305B" w:rsidP="00572E66">
            <w:pPr>
              <w:spacing w:line="216" w:lineRule="auto"/>
              <w:jc w:val="right"/>
              <w:rPr>
                <w:lang w:val="en-GB"/>
              </w:rPr>
            </w:pPr>
            <w:r>
              <w:rPr>
                <w:rFonts w:hint="eastAsia"/>
                <w:lang w:val="en-GB"/>
              </w:rPr>
              <w:t>12.20</w:t>
            </w:r>
            <w:r w:rsidR="005A33AD">
              <w:rPr>
                <w:rFonts w:hint="eastAsia"/>
                <w:lang w:val="en-GB"/>
              </w:rPr>
              <w:t>% premium</w:t>
            </w:r>
          </w:p>
        </w:tc>
      </w:tr>
      <w:tr w:rsidR="004A6C14" w:rsidRPr="00AB6F78" w:rsidTr="0051198C">
        <w:trPr>
          <w:trHeight w:val="407"/>
        </w:trPr>
        <w:tc>
          <w:tcPr>
            <w:tcW w:w="2880" w:type="dxa"/>
            <w:shd w:val="clear" w:color="auto" w:fill="auto"/>
          </w:tcPr>
          <w:p w:rsidR="004A6C14" w:rsidRPr="00AB6F78" w:rsidRDefault="004A6C14" w:rsidP="0051198C">
            <w:pPr>
              <w:spacing w:line="216" w:lineRule="auto"/>
              <w:rPr>
                <w:lang w:val="en-GB"/>
              </w:rPr>
            </w:pPr>
          </w:p>
          <w:p w:rsidR="004A6C14" w:rsidRPr="00AB6F78" w:rsidRDefault="004A6C14" w:rsidP="0051198C">
            <w:pPr>
              <w:spacing w:line="216" w:lineRule="auto"/>
              <w:rPr>
                <w:lang w:val="en-GB"/>
              </w:rPr>
            </w:pPr>
          </w:p>
        </w:tc>
        <w:tc>
          <w:tcPr>
            <w:tcW w:w="2280" w:type="dxa"/>
            <w:shd w:val="clear" w:color="auto" w:fill="auto"/>
          </w:tcPr>
          <w:p w:rsidR="004A6C14" w:rsidRPr="00AB6F78" w:rsidRDefault="004A6C14" w:rsidP="0051198C">
            <w:pPr>
              <w:spacing w:line="216" w:lineRule="auto"/>
              <w:jc w:val="center"/>
              <w:rPr>
                <w:lang w:val="en-GB"/>
              </w:rPr>
            </w:pPr>
          </w:p>
        </w:tc>
        <w:tc>
          <w:tcPr>
            <w:tcW w:w="2760" w:type="dxa"/>
            <w:shd w:val="clear" w:color="auto" w:fill="auto"/>
          </w:tcPr>
          <w:p w:rsidR="004A6C14" w:rsidRPr="00AB6F78" w:rsidRDefault="004A6C14" w:rsidP="0051198C">
            <w:pPr>
              <w:spacing w:line="216" w:lineRule="auto"/>
              <w:jc w:val="center"/>
              <w:rPr>
                <w:lang w:val="en-GB"/>
              </w:rPr>
            </w:pPr>
          </w:p>
        </w:tc>
        <w:tc>
          <w:tcPr>
            <w:tcW w:w="228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r>
      <w:tr w:rsidR="004A6C14" w:rsidRPr="00AB6F78" w:rsidTr="0051198C">
        <w:trPr>
          <w:trHeight w:val="407"/>
        </w:trPr>
        <w:tc>
          <w:tcPr>
            <w:tcW w:w="2880" w:type="dxa"/>
            <w:shd w:val="clear" w:color="auto" w:fill="auto"/>
          </w:tcPr>
          <w:p w:rsidR="004A6C14" w:rsidRPr="00AB6F78" w:rsidRDefault="004A6C14" w:rsidP="0051198C">
            <w:pPr>
              <w:spacing w:line="216" w:lineRule="auto"/>
              <w:rPr>
                <w:lang w:val="en-GB"/>
              </w:rPr>
            </w:pPr>
          </w:p>
          <w:p w:rsidR="004A6C14" w:rsidRPr="00AB6F78" w:rsidRDefault="004A6C14" w:rsidP="0051198C">
            <w:pPr>
              <w:spacing w:line="216" w:lineRule="auto"/>
              <w:rPr>
                <w:lang w:val="en-GB"/>
              </w:rPr>
            </w:pPr>
          </w:p>
        </w:tc>
        <w:tc>
          <w:tcPr>
            <w:tcW w:w="2280" w:type="dxa"/>
            <w:shd w:val="clear" w:color="auto" w:fill="auto"/>
          </w:tcPr>
          <w:p w:rsidR="004A6C14" w:rsidRPr="00AB6F78" w:rsidRDefault="004A6C14" w:rsidP="0051198C">
            <w:pPr>
              <w:spacing w:line="216" w:lineRule="auto"/>
              <w:jc w:val="center"/>
              <w:rPr>
                <w:lang w:val="en-GB"/>
              </w:rPr>
            </w:pPr>
          </w:p>
        </w:tc>
        <w:tc>
          <w:tcPr>
            <w:tcW w:w="2760" w:type="dxa"/>
            <w:shd w:val="clear" w:color="auto" w:fill="auto"/>
          </w:tcPr>
          <w:p w:rsidR="004A6C14" w:rsidRPr="00AB6F78" w:rsidRDefault="004A6C14" w:rsidP="0051198C">
            <w:pPr>
              <w:spacing w:line="216" w:lineRule="auto"/>
              <w:jc w:val="center"/>
              <w:rPr>
                <w:lang w:val="en-GB"/>
              </w:rPr>
            </w:pPr>
          </w:p>
        </w:tc>
        <w:tc>
          <w:tcPr>
            <w:tcW w:w="228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r>
      <w:tr w:rsidR="004A6C14" w:rsidRPr="00AB6F78" w:rsidTr="0051198C">
        <w:trPr>
          <w:trHeight w:val="635"/>
        </w:trPr>
        <w:tc>
          <w:tcPr>
            <w:tcW w:w="2880" w:type="dxa"/>
            <w:shd w:val="clear" w:color="auto" w:fill="auto"/>
          </w:tcPr>
          <w:p w:rsidR="004A6C14" w:rsidRPr="00AB6F78" w:rsidRDefault="004A6C14" w:rsidP="0051198C">
            <w:pPr>
              <w:spacing w:before="120" w:line="216" w:lineRule="auto"/>
              <w:rPr>
                <w:bCs/>
                <w:iCs/>
                <w:sz w:val="22"/>
                <w:szCs w:val="22"/>
                <w:shd w:val="clear" w:color="auto" w:fill="E0E0E0"/>
                <w:lang w:val="en-GB"/>
              </w:rPr>
            </w:pPr>
            <w:r w:rsidRPr="00AB6F78">
              <w:rPr>
                <w:bCs/>
                <w:iCs/>
                <w:sz w:val="22"/>
                <w:szCs w:val="22"/>
                <w:lang w:val="en-GB"/>
              </w:rPr>
              <w:t>Share repurchases</w:t>
            </w:r>
          </w:p>
          <w:p w:rsidR="004A6C14" w:rsidRPr="00AB6F78" w:rsidRDefault="004A6C14" w:rsidP="0051198C">
            <w:pPr>
              <w:spacing w:line="216" w:lineRule="auto"/>
              <w:rPr>
                <w:sz w:val="22"/>
                <w:szCs w:val="22"/>
                <w:lang w:val="en-GB"/>
              </w:rPr>
            </w:pPr>
          </w:p>
        </w:tc>
        <w:tc>
          <w:tcPr>
            <w:tcW w:w="2280" w:type="dxa"/>
            <w:shd w:val="clear" w:color="auto" w:fill="auto"/>
          </w:tcPr>
          <w:p w:rsidR="004A6C14" w:rsidRPr="00AB6F78" w:rsidRDefault="004A6C14" w:rsidP="0051198C">
            <w:pPr>
              <w:spacing w:line="216" w:lineRule="auto"/>
              <w:jc w:val="center"/>
              <w:rPr>
                <w:lang w:val="en-GB"/>
              </w:rPr>
            </w:pPr>
          </w:p>
        </w:tc>
        <w:tc>
          <w:tcPr>
            <w:tcW w:w="2760" w:type="dxa"/>
            <w:tcBorders>
              <w:bottom w:val="single" w:sz="4" w:space="0" w:color="auto"/>
            </w:tcBorders>
            <w:shd w:val="clear" w:color="auto" w:fill="auto"/>
          </w:tcPr>
          <w:p w:rsidR="004A6C14" w:rsidRPr="00AB6F78" w:rsidRDefault="004A6C14" w:rsidP="0051198C">
            <w:pPr>
              <w:spacing w:line="216" w:lineRule="auto"/>
              <w:jc w:val="center"/>
              <w:rPr>
                <w:lang w:val="en-GB"/>
              </w:rPr>
            </w:pPr>
          </w:p>
        </w:tc>
        <w:tc>
          <w:tcPr>
            <w:tcW w:w="2280" w:type="dxa"/>
            <w:tcBorders>
              <w:bottom w:val="single" w:sz="4" w:space="0" w:color="auto"/>
            </w:tcBorders>
            <w:shd w:val="clear" w:color="auto" w:fill="808080"/>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808080"/>
          </w:tcPr>
          <w:p w:rsidR="004A6C14" w:rsidRPr="00AB6F78" w:rsidRDefault="004A6C14" w:rsidP="0051198C">
            <w:pPr>
              <w:spacing w:line="216" w:lineRule="auto"/>
              <w:jc w:val="center"/>
              <w:rPr>
                <w:lang w:val="en-GB"/>
              </w:rPr>
            </w:pPr>
          </w:p>
        </w:tc>
        <w:tc>
          <w:tcPr>
            <w:tcW w:w="2520" w:type="dxa"/>
            <w:tcBorders>
              <w:bottom w:val="single" w:sz="4" w:space="0" w:color="auto"/>
            </w:tcBorders>
            <w:shd w:val="clear" w:color="auto" w:fill="808080"/>
          </w:tcPr>
          <w:p w:rsidR="004A6C14" w:rsidRPr="00AB6F78" w:rsidRDefault="004A6C14" w:rsidP="0051198C">
            <w:pPr>
              <w:spacing w:line="216" w:lineRule="auto"/>
              <w:jc w:val="center"/>
              <w:rPr>
                <w:lang w:val="en-GB"/>
              </w:rPr>
            </w:pPr>
          </w:p>
        </w:tc>
      </w:tr>
      <w:tr w:rsidR="004A6C14" w:rsidRPr="00AB6F78" w:rsidTr="0051198C">
        <w:tc>
          <w:tcPr>
            <w:tcW w:w="2880" w:type="dxa"/>
            <w:shd w:val="clear" w:color="auto" w:fill="auto"/>
          </w:tcPr>
          <w:p w:rsidR="004A6C14" w:rsidRPr="00AB6F78" w:rsidRDefault="004A6C14" w:rsidP="0051198C">
            <w:pPr>
              <w:spacing w:before="120" w:line="216" w:lineRule="auto"/>
              <w:rPr>
                <w:sz w:val="22"/>
                <w:szCs w:val="22"/>
                <w:lang w:val="en-GB"/>
              </w:rPr>
            </w:pPr>
            <w:r w:rsidRPr="00AB6F78">
              <w:rPr>
                <w:sz w:val="22"/>
                <w:szCs w:val="22"/>
                <w:lang w:val="en-GB"/>
              </w:rPr>
              <w:t>Closing balance as at</w:t>
            </w:r>
            <w:r w:rsidR="005A33AD">
              <w:rPr>
                <w:sz w:val="22"/>
                <w:szCs w:val="22"/>
                <w:lang w:val="en-GB"/>
              </w:rPr>
              <w:t xml:space="preserve"> 30 September 2019</w:t>
            </w:r>
          </w:p>
          <w:p w:rsidR="004A6C14" w:rsidRDefault="004A6C14" w:rsidP="0051198C">
            <w:pPr>
              <w:spacing w:line="216" w:lineRule="auto"/>
              <w:rPr>
                <w:sz w:val="22"/>
                <w:szCs w:val="22"/>
                <w:lang w:val="en-GB"/>
              </w:rPr>
            </w:pPr>
            <w:r w:rsidRPr="00AB6F78">
              <w:rPr>
                <w:i/>
                <w:iCs/>
                <w:sz w:val="20"/>
                <w:szCs w:val="20"/>
                <w:lang w:val="en-GB"/>
              </w:rPr>
              <w:t xml:space="preserve">(Note </w:t>
            </w:r>
            <w:r w:rsidRPr="00AB6F78">
              <w:rPr>
                <w:i/>
                <w:iCs/>
                <w:sz w:val="20"/>
                <w:lang w:val="en-GB"/>
              </w:rPr>
              <w:t>8</w:t>
            </w:r>
            <w:r w:rsidRPr="00AB6F78">
              <w:rPr>
                <w:i/>
                <w:iCs/>
                <w:sz w:val="20"/>
                <w:szCs w:val="20"/>
                <w:lang w:val="en-GB"/>
              </w:rPr>
              <w:t>)</w:t>
            </w:r>
          </w:p>
          <w:p w:rsidR="00572E66" w:rsidRPr="00AB6F78" w:rsidRDefault="00572E66" w:rsidP="0051198C">
            <w:pPr>
              <w:spacing w:line="216" w:lineRule="auto"/>
              <w:rPr>
                <w:rFonts w:hint="eastAsia"/>
                <w:sz w:val="22"/>
                <w:szCs w:val="22"/>
                <w:lang w:val="en-GB"/>
              </w:rPr>
            </w:pPr>
          </w:p>
          <w:p w:rsidR="00874F3B" w:rsidRPr="00AB6F78" w:rsidRDefault="00874F3B" w:rsidP="0051198C">
            <w:pPr>
              <w:spacing w:line="216" w:lineRule="auto"/>
              <w:rPr>
                <w:lang w:val="en-GB"/>
              </w:rPr>
            </w:pPr>
          </w:p>
        </w:tc>
        <w:tc>
          <w:tcPr>
            <w:tcW w:w="2280" w:type="dxa"/>
            <w:shd w:val="clear" w:color="auto" w:fill="auto"/>
          </w:tcPr>
          <w:p w:rsidR="004A6C14" w:rsidRDefault="004A6C14" w:rsidP="0051198C">
            <w:pPr>
              <w:spacing w:line="216" w:lineRule="auto"/>
              <w:jc w:val="center"/>
              <w:rPr>
                <w:lang w:val="en-GB"/>
              </w:rPr>
            </w:pPr>
          </w:p>
          <w:p w:rsidR="00572E66" w:rsidRPr="000129F3" w:rsidRDefault="000129F3" w:rsidP="00572E66">
            <w:pPr>
              <w:spacing w:line="216" w:lineRule="auto"/>
              <w:jc w:val="right"/>
              <w:rPr>
                <w:rFonts w:eastAsia="SimSun" w:hint="eastAsia"/>
                <w:lang w:val="en-GB" w:eastAsia="zh-CN"/>
              </w:rPr>
            </w:pPr>
            <w:r>
              <w:rPr>
                <w:rFonts w:eastAsia="SimSun" w:hint="eastAsia"/>
                <w:lang w:val="en-GB" w:eastAsia="zh-CN"/>
              </w:rPr>
              <w:t>476</w:t>
            </w:r>
            <w:r>
              <w:rPr>
                <w:rFonts w:eastAsia="SimSun"/>
                <w:lang w:val="en-GB" w:eastAsia="zh-CN"/>
              </w:rPr>
              <w:t>,</w:t>
            </w:r>
            <w:r>
              <w:rPr>
                <w:rFonts w:eastAsia="SimSun" w:hint="eastAsia"/>
                <w:lang w:val="en-GB" w:eastAsia="zh-CN"/>
              </w:rPr>
              <w:t>776</w:t>
            </w:r>
            <w:r>
              <w:rPr>
                <w:rFonts w:eastAsia="SimSun"/>
                <w:lang w:val="en-GB" w:eastAsia="zh-CN"/>
              </w:rPr>
              <w:t>,</w:t>
            </w:r>
            <w:r>
              <w:rPr>
                <w:rFonts w:eastAsia="SimSun" w:hint="eastAsia"/>
                <w:lang w:val="en-GB" w:eastAsia="zh-CN"/>
              </w:rPr>
              <w:t>842</w:t>
            </w:r>
          </w:p>
        </w:tc>
        <w:tc>
          <w:tcPr>
            <w:tcW w:w="2760" w:type="dxa"/>
            <w:shd w:val="clear" w:color="auto" w:fill="808080"/>
          </w:tcPr>
          <w:p w:rsidR="004A6C14" w:rsidRPr="00AB6F78" w:rsidRDefault="004A6C14" w:rsidP="0051198C">
            <w:pPr>
              <w:spacing w:line="216" w:lineRule="auto"/>
              <w:jc w:val="center"/>
              <w:rPr>
                <w:lang w:val="en-GB"/>
              </w:rPr>
            </w:pPr>
          </w:p>
        </w:tc>
        <w:tc>
          <w:tcPr>
            <w:tcW w:w="2280" w:type="dxa"/>
            <w:shd w:val="clear" w:color="auto" w:fill="808080"/>
          </w:tcPr>
          <w:p w:rsidR="004A6C14" w:rsidRPr="00AB6F78" w:rsidRDefault="004A6C14" w:rsidP="0051198C">
            <w:pPr>
              <w:spacing w:line="216" w:lineRule="auto"/>
              <w:jc w:val="center"/>
              <w:rPr>
                <w:lang w:val="en-GB"/>
              </w:rPr>
            </w:pPr>
          </w:p>
        </w:tc>
        <w:tc>
          <w:tcPr>
            <w:tcW w:w="2520" w:type="dxa"/>
            <w:shd w:val="clear" w:color="auto" w:fill="808080"/>
          </w:tcPr>
          <w:p w:rsidR="004A6C14" w:rsidRPr="00AB6F78" w:rsidRDefault="004A6C14" w:rsidP="0051198C">
            <w:pPr>
              <w:spacing w:line="216" w:lineRule="auto"/>
              <w:jc w:val="center"/>
              <w:rPr>
                <w:lang w:val="en-GB"/>
              </w:rPr>
            </w:pPr>
          </w:p>
        </w:tc>
        <w:tc>
          <w:tcPr>
            <w:tcW w:w="2520" w:type="dxa"/>
            <w:shd w:val="clear" w:color="auto" w:fill="808080"/>
          </w:tcPr>
          <w:p w:rsidR="004A6C14" w:rsidRPr="00AB6F78" w:rsidRDefault="004A6C14" w:rsidP="0051198C">
            <w:pPr>
              <w:spacing w:line="216" w:lineRule="auto"/>
              <w:jc w:val="center"/>
              <w:rPr>
                <w:lang w:val="en-GB"/>
              </w:rPr>
            </w:pPr>
          </w:p>
        </w:tc>
      </w:tr>
      <w:tr w:rsidR="00874F3B" w:rsidRPr="00AB6F78" w:rsidTr="005F01B0">
        <w:tc>
          <w:tcPr>
            <w:tcW w:w="15240" w:type="dxa"/>
            <w:gridSpan w:val="6"/>
            <w:shd w:val="clear" w:color="auto" w:fill="auto"/>
          </w:tcPr>
          <w:p w:rsidR="00874F3B" w:rsidRPr="005579A0" w:rsidRDefault="00874F3B" w:rsidP="00874F3B">
            <w:pPr>
              <w:spacing w:line="216" w:lineRule="auto"/>
              <w:rPr>
                <w:color w:val="000000"/>
                <w:sz w:val="22"/>
                <w:szCs w:val="22"/>
                <w:lang w:val="en-GB"/>
              </w:rPr>
            </w:pPr>
          </w:p>
          <w:p w:rsidR="00874F3B" w:rsidRPr="005579A0" w:rsidRDefault="00874F3B" w:rsidP="00864769">
            <w:pPr>
              <w:spacing w:line="216" w:lineRule="auto"/>
              <w:jc w:val="both"/>
              <w:rPr>
                <w:color w:val="000000"/>
                <w:sz w:val="22"/>
                <w:szCs w:val="22"/>
                <w:lang w:val="en-GB"/>
              </w:rPr>
            </w:pPr>
            <w:r w:rsidRPr="005579A0">
              <w:rPr>
                <w:color w:val="000000"/>
                <w:sz w:val="22"/>
                <w:szCs w:val="22"/>
                <w:lang w:val="en-GB"/>
              </w:rPr>
              <w:t xml:space="preserve">We hereby confirm to the best knowledge, information and belief that, in relation to each issue of securities as set out in Section I, it has been duly authorized by the board of directors of the listed issuer and, insofar as applicable: </w:t>
            </w:r>
          </w:p>
          <w:p w:rsidR="00874F3B" w:rsidRPr="005579A0" w:rsidRDefault="00874F3B" w:rsidP="00864769">
            <w:pPr>
              <w:spacing w:before="120" w:line="216" w:lineRule="auto"/>
              <w:jc w:val="both"/>
              <w:rPr>
                <w:color w:val="000000"/>
                <w:sz w:val="20"/>
                <w:szCs w:val="22"/>
                <w:lang w:val="en-GB"/>
              </w:rPr>
            </w:pPr>
            <w:r w:rsidRPr="005579A0">
              <w:rPr>
                <w:i/>
                <w:iCs/>
                <w:color w:val="000000"/>
                <w:sz w:val="20"/>
                <w:szCs w:val="22"/>
                <w:lang w:val="en-GB"/>
              </w:rPr>
              <w:t>(Note 9)</w:t>
            </w:r>
          </w:p>
          <w:p w:rsidR="00874F3B" w:rsidRPr="005579A0" w:rsidRDefault="00874F3B" w:rsidP="00864769">
            <w:pPr>
              <w:spacing w:line="216" w:lineRule="auto"/>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money due to the listed issuer in respect of the issue of securities has been received by it; </w:t>
            </w:r>
          </w:p>
          <w:p w:rsidR="00874F3B" w:rsidRPr="005579A0" w:rsidRDefault="00874F3B" w:rsidP="00864769">
            <w:pPr>
              <w:pStyle w:val="af1"/>
              <w:spacing w:line="216" w:lineRule="auto"/>
              <w:ind w:leftChars="0" w:left="720"/>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pre-conditions for the listing imposed by the Listing Rules under “Qualifications of listing” have been fulfilled;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(if any) conditions contained in the formal letter granting listing of and permission to deal in the securities have been fulfilled;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all the securities of each class are in all respects identical</w:t>
            </w:r>
            <w:r w:rsidRPr="005579A0">
              <w:rPr>
                <w:i/>
                <w:iCs/>
                <w:color w:val="000000"/>
                <w:sz w:val="22"/>
                <w:szCs w:val="22"/>
                <w:lang w:val="en-GB"/>
              </w:rPr>
              <w:t xml:space="preserve"> </w:t>
            </w:r>
            <w:r w:rsidRPr="005579A0">
              <w:rPr>
                <w:i/>
                <w:iCs/>
                <w:color w:val="000000"/>
                <w:sz w:val="20"/>
                <w:szCs w:val="22"/>
                <w:lang w:val="en-GB"/>
              </w:rPr>
              <w:t>(Note 10)</w:t>
            </w:r>
            <w:r w:rsidRPr="005579A0">
              <w:rPr>
                <w:color w:val="000000"/>
                <w:sz w:val="22"/>
                <w:szCs w:val="22"/>
                <w:lang w:val="en-GB"/>
              </w:rPr>
              <w:t xml:space="preserve">;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documents required by the Companies (Winding Up and Miscellaneous Provisions) Ordinance to be filed with the Registrar of Companies have been duly filed and that compliance has been made with other legal requirements;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the definitive documents of title have been delivered/are ready to be delivered/are being prepared and will be delivered in accordance with the terms of issue;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completion has taken place of the purchase by the issuer of all property shown in the listing document to have purchased or agreed to be purchased by it and the purchase consideration for all such property has been duly satisfied; and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the trust deed/deed poll relating to the debenture, loan stock, notes or bonds has been completed and executed, and particulars thereof, if so required by law, have been filed with the Registrar of Companies.</w:t>
            </w:r>
          </w:p>
          <w:p w:rsidR="00874F3B" w:rsidRPr="005579A0" w:rsidRDefault="00874F3B" w:rsidP="00874F3B">
            <w:pPr>
              <w:spacing w:line="216" w:lineRule="auto"/>
              <w:rPr>
                <w:color w:val="000000"/>
                <w:sz w:val="22"/>
                <w:szCs w:val="22"/>
                <w:lang w:val="en-GB"/>
              </w:rPr>
            </w:pPr>
          </w:p>
        </w:tc>
      </w:tr>
    </w:tbl>
    <w:p w:rsidR="004A6C14" w:rsidRPr="00AB6F78" w:rsidRDefault="004A6C14">
      <w:pPr>
        <w:jc w:val="both"/>
        <w:rPr>
          <w:i/>
          <w:iCs/>
          <w:sz w:val="20"/>
          <w:lang w:val="en-GB"/>
        </w:rPr>
      </w:pPr>
    </w:p>
    <w:p w:rsidR="004A6C14" w:rsidRPr="00AB6F78" w:rsidRDefault="004A6C14">
      <w:pPr>
        <w:jc w:val="both"/>
        <w:rPr>
          <w:i/>
          <w:iCs/>
          <w:sz w:val="20"/>
          <w:lang w:val="en-GB"/>
        </w:rPr>
      </w:pPr>
      <w:r w:rsidRPr="00AB6F78">
        <w:rPr>
          <w:i/>
          <w:iCs/>
          <w:sz w:val="20"/>
          <w:lang w:val="en-GB"/>
        </w:rPr>
        <w:t>Notes to Section I:</w:t>
      </w:r>
    </w:p>
    <w:p w:rsidR="004A6C14" w:rsidRPr="00AB6F78" w:rsidRDefault="004A6C14">
      <w:pPr>
        <w:jc w:val="both"/>
        <w:rPr>
          <w:i/>
          <w:iCs/>
          <w:sz w:val="20"/>
          <w:lang w:val="en-GB"/>
        </w:rPr>
      </w:pPr>
    </w:p>
    <w:p w:rsidR="004A6C14" w:rsidRPr="00AB6F78" w:rsidRDefault="004A6C14">
      <w:pPr>
        <w:jc w:val="both"/>
        <w:rPr>
          <w:i/>
          <w:iCs/>
          <w:sz w:val="20"/>
          <w:lang w:val="en-GB"/>
        </w:rPr>
      </w:pPr>
      <w:r w:rsidRPr="00AB6F78">
        <w:rPr>
          <w:i/>
          <w:iCs/>
          <w:sz w:val="20"/>
          <w:lang w:val="en-GB"/>
        </w:rPr>
        <w:t>1.</w:t>
      </w:r>
      <w:r w:rsidRPr="00AB6F78">
        <w:rPr>
          <w:i/>
          <w:iCs/>
          <w:sz w:val="20"/>
          <w:lang w:val="en-GB"/>
        </w:rPr>
        <w:tab/>
        <w:t xml:space="preserve">Where shares have been issued at more than one issue price per share, a weighted average issue price per share should be given. </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lang w:val="en-GB"/>
        </w:rPr>
      </w:pPr>
      <w:r w:rsidRPr="00AB6F78">
        <w:rPr>
          <w:i/>
          <w:iCs/>
          <w:sz w:val="20"/>
          <w:lang w:val="en-GB"/>
        </w:rPr>
        <w:t>2.</w:t>
      </w:r>
      <w:r w:rsidRPr="00AB6F78">
        <w:rPr>
          <w:i/>
          <w:iCs/>
          <w:sz w:val="20"/>
          <w:lang w:val="en-GB"/>
        </w:rPr>
        <w:tab/>
        <w:t>Please insert the closing balance date of the last Next Day Disclosure Return published pursuant to rule 13.25A or Monthly Return pursuant to rule 13.25B, whichever is the later.</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lang w:val="en-GB"/>
        </w:rPr>
      </w:pPr>
      <w:r w:rsidRPr="00AB6F78">
        <w:rPr>
          <w:i/>
          <w:iCs/>
          <w:sz w:val="20"/>
          <w:lang w:val="en-GB"/>
        </w:rPr>
        <w:t>3.</w:t>
      </w:r>
      <w:r w:rsidRPr="00AB6F78">
        <w:rPr>
          <w:i/>
          <w:iCs/>
          <w:sz w:val="20"/>
          <w:lang w:val="en-GB"/>
        </w:rPr>
        <w:tab/>
        <w:t>Please set out all changes in issued share capital requiring disclosure pursuant to rule 13.25A together with the relevant dates of issue. Each category will need to be disclosed individually with sufficient information to enable the user to identify the relevant category in the listed issuer’s Monthly Return. For example, multiple issues of shares as a result of multiple exercises of share options under the same share option scheme or of multiple conversions under the same convertible note must be aggregated and disclosed as one category. However, if the issues resulted from exercises of share options under 2 share option schemes or conversions of 2 convertible notes, these must be disclosed as 2 separate categories.</w:t>
      </w:r>
    </w:p>
    <w:p w:rsidR="004A6C14" w:rsidRPr="00AB6F78" w:rsidRDefault="004A6C14">
      <w:pPr>
        <w:ind w:left="720" w:hanging="720"/>
        <w:jc w:val="both"/>
        <w:rPr>
          <w:i/>
          <w:iCs/>
          <w:sz w:val="20"/>
          <w:lang w:val="en-GB"/>
        </w:rPr>
      </w:pPr>
    </w:p>
    <w:p w:rsidR="004A6C14" w:rsidRPr="00AB6F78" w:rsidRDefault="004A6C14">
      <w:pPr>
        <w:ind w:left="720" w:hanging="720"/>
        <w:jc w:val="both"/>
        <w:rPr>
          <w:bCs/>
          <w:i/>
          <w:iCs/>
          <w:sz w:val="20"/>
          <w:szCs w:val="20"/>
          <w:lang w:val="en-GB"/>
        </w:rPr>
      </w:pPr>
      <w:r w:rsidRPr="00AB6F78">
        <w:rPr>
          <w:i/>
          <w:iCs/>
          <w:sz w:val="20"/>
          <w:lang w:val="en-GB"/>
        </w:rPr>
        <w:t>4.</w:t>
      </w:r>
      <w:r w:rsidRPr="00AB6F78">
        <w:rPr>
          <w:i/>
          <w:iCs/>
          <w:sz w:val="20"/>
          <w:lang w:val="en-GB"/>
        </w:rPr>
        <w:tab/>
      </w:r>
      <w:r w:rsidRPr="00AB6F78">
        <w:rPr>
          <w:bCs/>
          <w:i/>
          <w:iCs/>
          <w:sz w:val="20"/>
          <w:szCs w:val="20"/>
          <w:lang w:val="en-GB"/>
        </w:rPr>
        <w:t xml:space="preserve">The percentage change in the </w:t>
      </w:r>
      <w:r w:rsidR="00F959C7" w:rsidRPr="00AB6F78">
        <w:rPr>
          <w:bCs/>
          <w:i/>
          <w:iCs/>
          <w:sz w:val="20"/>
          <w:szCs w:val="20"/>
          <w:lang w:val="en-GB"/>
        </w:rPr>
        <w:t xml:space="preserve">number of issued shares of </w:t>
      </w:r>
      <w:r w:rsidRPr="00AB6F78">
        <w:rPr>
          <w:bCs/>
          <w:i/>
          <w:iCs/>
          <w:sz w:val="20"/>
          <w:szCs w:val="20"/>
          <w:lang w:val="en-GB"/>
        </w:rPr>
        <w:t xml:space="preserve">listed issuer is to be calculated by reference to the listed issuer’s total </w:t>
      </w:r>
      <w:r w:rsidR="00F959C7" w:rsidRPr="00AB6F78">
        <w:rPr>
          <w:bCs/>
          <w:i/>
          <w:iCs/>
          <w:sz w:val="20"/>
          <w:szCs w:val="20"/>
          <w:lang w:val="en-GB"/>
        </w:rPr>
        <w:t xml:space="preserve">number of </w:t>
      </w:r>
      <w:r w:rsidRPr="00AB6F78">
        <w:rPr>
          <w:bCs/>
          <w:i/>
          <w:iCs/>
          <w:sz w:val="20"/>
          <w:szCs w:val="20"/>
          <w:lang w:val="en-GB"/>
        </w:rPr>
        <w:t>share</w:t>
      </w:r>
      <w:r w:rsidR="00F959C7" w:rsidRPr="00AB6F78">
        <w:rPr>
          <w:bCs/>
          <w:i/>
          <w:iCs/>
          <w:sz w:val="20"/>
          <w:szCs w:val="20"/>
          <w:lang w:val="en-GB"/>
        </w:rPr>
        <w:t>s</w:t>
      </w:r>
      <w:r w:rsidRPr="00AB6F78">
        <w:rPr>
          <w:bCs/>
          <w:i/>
          <w:iCs/>
          <w:sz w:val="20"/>
          <w:szCs w:val="20"/>
          <w:lang w:val="en-GB"/>
        </w:rPr>
        <w:t xml:space="preserve"> </w:t>
      </w:r>
      <w:r w:rsidR="00F959C7" w:rsidRPr="00AB6F78">
        <w:rPr>
          <w:bCs/>
          <w:i/>
          <w:iCs/>
          <w:sz w:val="20"/>
          <w:szCs w:val="20"/>
          <w:lang w:val="en-GB"/>
        </w:rPr>
        <w:t xml:space="preserve">in issue </w:t>
      </w:r>
      <w:r w:rsidRPr="00AB6F78">
        <w:rPr>
          <w:bCs/>
          <w:i/>
          <w:iCs/>
          <w:sz w:val="20"/>
          <w:szCs w:val="20"/>
          <w:lang w:val="en-GB"/>
        </w:rPr>
        <w:t xml:space="preserve">(excluding for such purpose any shares repurchased </w:t>
      </w:r>
      <w:r w:rsidRPr="00AB6F78">
        <w:rPr>
          <w:i/>
          <w:iCs/>
          <w:sz w:val="20"/>
          <w:lang w:val="en-GB"/>
        </w:rPr>
        <w:t>or redeemed</w:t>
      </w:r>
      <w:r w:rsidRPr="00AB6F78">
        <w:rPr>
          <w:bCs/>
          <w:i/>
          <w:iCs/>
          <w:sz w:val="20"/>
          <w:szCs w:val="20"/>
          <w:lang w:val="en-GB"/>
        </w:rPr>
        <w:t xml:space="preserve"> but not yet cancelled) as it was immediately before the earliest relevant event which has not been disclosed </w:t>
      </w:r>
      <w:r w:rsidRPr="00AB6F78">
        <w:rPr>
          <w:i/>
          <w:iCs/>
          <w:sz w:val="20"/>
          <w:szCs w:val="20"/>
          <w:lang w:val="en-GB"/>
        </w:rPr>
        <w:t>in a Monthly Return or Next Day Disclosure Return</w:t>
      </w:r>
      <w:r w:rsidRPr="00AB6F78">
        <w:rPr>
          <w:bCs/>
          <w:i/>
          <w:iCs/>
          <w:sz w:val="20"/>
          <w:szCs w:val="20"/>
          <w:lang w:val="en-GB"/>
        </w:rPr>
        <w:t>.</w:t>
      </w:r>
    </w:p>
    <w:p w:rsidR="004A6C14" w:rsidRPr="00AB6F78" w:rsidRDefault="004A6C14">
      <w:pPr>
        <w:ind w:left="720" w:hanging="720"/>
        <w:jc w:val="both"/>
        <w:rPr>
          <w:bCs/>
          <w:i/>
          <w:iCs/>
          <w:sz w:val="20"/>
          <w:szCs w:val="20"/>
          <w:lang w:val="en-GB"/>
        </w:rPr>
      </w:pPr>
    </w:p>
    <w:p w:rsidR="004A6C14" w:rsidRPr="00AB6F78" w:rsidRDefault="004A6C14">
      <w:pPr>
        <w:ind w:left="720" w:hanging="720"/>
        <w:jc w:val="both"/>
        <w:rPr>
          <w:i/>
          <w:iCs/>
          <w:sz w:val="20"/>
          <w:lang w:val="en-GB"/>
        </w:rPr>
      </w:pPr>
      <w:r w:rsidRPr="00AB6F78">
        <w:rPr>
          <w:i/>
          <w:iCs/>
          <w:sz w:val="20"/>
          <w:lang w:val="en-GB"/>
        </w:rPr>
        <w:t>5.</w:t>
      </w:r>
      <w:r w:rsidRPr="00AB6F78">
        <w:rPr>
          <w:i/>
          <w:iCs/>
          <w:sz w:val="20"/>
          <w:lang w:val="en-GB"/>
        </w:rPr>
        <w:tab/>
        <w:t>Where trading in the shares of the listed issuer has been suspended, “closing market price per share of the immediately preceding business day” should be construed as “closing market price per share of the business day on which the shares were last traded”.</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shd w:val="clear" w:color="auto" w:fill="E0E0E0"/>
          <w:lang w:val="en-GB"/>
        </w:rPr>
      </w:pPr>
      <w:r w:rsidRPr="00AB6F78">
        <w:rPr>
          <w:i/>
          <w:iCs/>
          <w:sz w:val="20"/>
          <w:lang w:val="en-GB"/>
        </w:rPr>
        <w:t>6.</w:t>
      </w:r>
      <w:r w:rsidRPr="00AB6F78">
        <w:rPr>
          <w:i/>
          <w:iCs/>
          <w:sz w:val="20"/>
          <w:lang w:val="en-GB"/>
        </w:rPr>
        <w:tab/>
        <w:t>In the context of a repurchase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“issues of shares” should be construed as “repurchases of shares”; and</w:t>
      </w:r>
    </w:p>
    <w:p w:rsidR="004A6C14" w:rsidRPr="00AB6F78" w:rsidRDefault="004A6C14" w:rsidP="007A5959">
      <w:pPr>
        <w:numPr>
          <w:ilvl w:val="0"/>
          <w:numId w:val="3"/>
        </w:numPr>
        <w:tabs>
          <w:tab w:val="num" w:pos="360"/>
        </w:tabs>
        <w:jc w:val="both"/>
        <w:rPr>
          <w:i/>
          <w:iCs/>
          <w:sz w:val="20"/>
          <w:lang w:val="en-GB"/>
        </w:rPr>
      </w:pPr>
      <w:r w:rsidRPr="00AB6F78">
        <w:rPr>
          <w:i/>
          <w:iCs/>
          <w:sz w:val="20"/>
          <w:lang w:val="en-GB"/>
        </w:rPr>
        <w:t xml:space="preserve">“issued shares as a % of existing </w:t>
      </w:r>
      <w:r w:rsidR="00F959C7" w:rsidRPr="00AB6F78">
        <w:rPr>
          <w:i/>
          <w:iCs/>
          <w:sz w:val="20"/>
          <w:lang w:val="en-GB"/>
        </w:rPr>
        <w:t xml:space="preserve">number of shares </w:t>
      </w:r>
      <w:r w:rsidRPr="00AB6F78">
        <w:rPr>
          <w:i/>
          <w:iCs/>
          <w:sz w:val="20"/>
          <w:lang w:val="en-GB"/>
        </w:rPr>
        <w:t xml:space="preserve">before relevant share issue” should be construed as “repurchased shares as a % of existing </w:t>
      </w:r>
      <w:r w:rsidR="00F959C7" w:rsidRPr="00AB6F78">
        <w:rPr>
          <w:i/>
          <w:iCs/>
          <w:sz w:val="20"/>
          <w:lang w:val="en-GB"/>
        </w:rPr>
        <w:t xml:space="preserve">number of shares </w:t>
      </w:r>
      <w:r w:rsidRPr="00AB6F78">
        <w:rPr>
          <w:i/>
          <w:iCs/>
          <w:sz w:val="20"/>
          <w:lang w:val="en-GB"/>
        </w:rPr>
        <w:t>before relevant share repurchase”.</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shd w:val="clear" w:color="auto" w:fill="E0E0E0"/>
          <w:lang w:val="en-GB"/>
        </w:rPr>
      </w:pPr>
      <w:r w:rsidRPr="00AB6F78">
        <w:rPr>
          <w:i/>
          <w:iCs/>
          <w:sz w:val="20"/>
          <w:lang w:val="en-GB"/>
        </w:rPr>
        <w:t>7.</w:t>
      </w:r>
      <w:r w:rsidRPr="00AB6F78">
        <w:rPr>
          <w:i/>
          <w:iCs/>
          <w:sz w:val="20"/>
          <w:lang w:val="en-GB"/>
        </w:rPr>
        <w:tab/>
        <w:t>In the context of a redemption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“issues of shares” should be construed as “redemptions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 xml:space="preserve">“issued shares as a % of existing </w:t>
      </w:r>
      <w:r w:rsidR="00F959C7" w:rsidRPr="00AB6F78">
        <w:rPr>
          <w:i/>
          <w:iCs/>
          <w:sz w:val="20"/>
          <w:lang w:val="en-GB"/>
        </w:rPr>
        <w:t xml:space="preserve">number of shares </w:t>
      </w:r>
      <w:r w:rsidRPr="00AB6F78">
        <w:rPr>
          <w:i/>
          <w:iCs/>
          <w:sz w:val="20"/>
          <w:lang w:val="en-GB"/>
        </w:rPr>
        <w:t xml:space="preserve">before relevant share issue” should be construed as “redeemed shares as a % of existing </w:t>
      </w:r>
      <w:r w:rsidR="00F959C7" w:rsidRPr="00AB6F78">
        <w:rPr>
          <w:i/>
          <w:iCs/>
          <w:sz w:val="20"/>
          <w:lang w:val="en-GB"/>
        </w:rPr>
        <w:t>number of shares</w:t>
      </w:r>
      <w:r w:rsidRPr="00AB6F78">
        <w:rPr>
          <w:i/>
          <w:iCs/>
          <w:sz w:val="20"/>
          <w:lang w:val="en-GB"/>
        </w:rPr>
        <w:t xml:space="preserve"> before</w:t>
      </w:r>
      <w:r w:rsidRPr="00AB6F78">
        <w:rPr>
          <w:i/>
          <w:iCs/>
          <w:sz w:val="20"/>
          <w:shd w:val="clear" w:color="auto" w:fill="E0E0E0"/>
          <w:lang w:val="en-GB"/>
        </w:rPr>
        <w:t xml:space="preserve"> </w:t>
      </w:r>
      <w:r w:rsidRPr="00AB6F78">
        <w:rPr>
          <w:i/>
          <w:iCs/>
          <w:sz w:val="20"/>
          <w:lang w:val="en-GB"/>
        </w:rPr>
        <w:t>relevant share redemption”; and</w:t>
      </w:r>
    </w:p>
    <w:p w:rsidR="004A6C14" w:rsidRPr="00AB6F78" w:rsidRDefault="004A6C14" w:rsidP="007A5959">
      <w:pPr>
        <w:numPr>
          <w:ilvl w:val="0"/>
          <w:numId w:val="3"/>
        </w:numPr>
        <w:tabs>
          <w:tab w:val="num" w:pos="360"/>
        </w:tabs>
        <w:jc w:val="both"/>
        <w:rPr>
          <w:i/>
          <w:iCs/>
          <w:sz w:val="20"/>
          <w:lang w:val="en-GB"/>
        </w:rPr>
      </w:pPr>
      <w:r w:rsidRPr="00AB6F78">
        <w:rPr>
          <w:i/>
          <w:iCs/>
          <w:sz w:val="20"/>
          <w:lang w:val="en-GB"/>
        </w:rPr>
        <w:t>“issue price per share” should be construed as “redemption price per share”.</w:t>
      </w:r>
    </w:p>
    <w:p w:rsidR="004A6C14" w:rsidRPr="00AB6F78" w:rsidRDefault="004A6C14">
      <w:pPr>
        <w:jc w:val="both"/>
        <w:rPr>
          <w:i/>
          <w:iCs/>
          <w:sz w:val="20"/>
          <w:shd w:val="clear" w:color="auto" w:fill="E0E0E0"/>
          <w:lang w:val="en-GB"/>
        </w:rPr>
      </w:pPr>
    </w:p>
    <w:p w:rsidR="004A6C14" w:rsidRPr="00AB6F78" w:rsidRDefault="004A6C14">
      <w:pPr>
        <w:jc w:val="both"/>
        <w:rPr>
          <w:i/>
          <w:iCs/>
          <w:sz w:val="20"/>
          <w:shd w:val="clear" w:color="auto" w:fill="E0E0E0"/>
          <w:lang w:val="en-GB"/>
        </w:rPr>
      </w:pPr>
      <w:r w:rsidRPr="00AB6F78">
        <w:rPr>
          <w:i/>
          <w:iCs/>
          <w:sz w:val="20"/>
          <w:lang w:val="en-GB"/>
        </w:rPr>
        <w:t>8.</w:t>
      </w:r>
      <w:r w:rsidRPr="00AB6F78">
        <w:rPr>
          <w:i/>
          <w:iCs/>
          <w:sz w:val="20"/>
          <w:lang w:val="en-GB"/>
        </w:rPr>
        <w:tab/>
        <w:t xml:space="preserve">The closing balance date is the date of the last relevant event being disclosed. </w:t>
      </w:r>
    </w:p>
    <w:p w:rsidR="00874F3B" w:rsidRPr="00AB6F78" w:rsidRDefault="00874F3B" w:rsidP="00874F3B">
      <w:pPr>
        <w:ind w:left="720" w:hanging="720"/>
        <w:jc w:val="both"/>
        <w:rPr>
          <w:i/>
          <w:iCs/>
          <w:sz w:val="20"/>
          <w:lang w:val="en-GB"/>
        </w:rPr>
      </w:pPr>
    </w:p>
    <w:p w:rsidR="00874F3B" w:rsidRPr="00AB6F78" w:rsidRDefault="00874F3B" w:rsidP="00874F3B">
      <w:pPr>
        <w:ind w:left="720" w:hanging="720"/>
        <w:jc w:val="both"/>
        <w:rPr>
          <w:i/>
          <w:iCs/>
          <w:sz w:val="20"/>
          <w:lang w:val="en-GB"/>
        </w:rPr>
      </w:pPr>
      <w:r w:rsidRPr="00AB6F78">
        <w:rPr>
          <w:i/>
          <w:iCs/>
          <w:sz w:val="20"/>
          <w:lang w:val="en-GB"/>
        </w:rPr>
        <w:t>9.</w:t>
      </w:r>
      <w:r w:rsidRPr="00AB6F78">
        <w:rPr>
          <w:i/>
          <w:iCs/>
          <w:sz w:val="20"/>
          <w:lang w:val="en-GB"/>
        </w:rPr>
        <w:tab/>
        <w:t>Items (</w:t>
      </w:r>
      <w:proofErr w:type="spellStart"/>
      <w:r w:rsidRPr="00AB6F78">
        <w:rPr>
          <w:i/>
          <w:iCs/>
          <w:sz w:val="20"/>
          <w:lang w:val="en-GB"/>
        </w:rPr>
        <w:t>i</w:t>
      </w:r>
      <w:proofErr w:type="spellEnd"/>
      <w:r w:rsidRPr="00AB6F78">
        <w:rPr>
          <w:i/>
          <w:iCs/>
          <w:sz w:val="20"/>
          <w:lang w:val="en-GB"/>
        </w:rPr>
        <w:t xml:space="preserve">) to (viii) are suggested forms of confirmation which may be amended to meet individual cases.  </w:t>
      </w:r>
    </w:p>
    <w:p w:rsidR="00874F3B" w:rsidRPr="00AB6F78" w:rsidRDefault="00874F3B" w:rsidP="00874F3B">
      <w:pPr>
        <w:ind w:left="720" w:hanging="720"/>
        <w:jc w:val="both"/>
        <w:rPr>
          <w:i/>
          <w:iCs/>
          <w:sz w:val="20"/>
          <w:lang w:val="en-GB"/>
        </w:rPr>
      </w:pPr>
    </w:p>
    <w:p w:rsidR="00874F3B" w:rsidRPr="00AB6F78" w:rsidRDefault="00874F3B" w:rsidP="00874F3B">
      <w:pPr>
        <w:ind w:left="720" w:hanging="720"/>
        <w:jc w:val="both"/>
        <w:rPr>
          <w:i/>
          <w:iCs/>
          <w:sz w:val="20"/>
          <w:lang w:val="en-GB"/>
        </w:rPr>
      </w:pPr>
      <w:r w:rsidRPr="00AB6F78">
        <w:rPr>
          <w:i/>
          <w:iCs/>
          <w:sz w:val="20"/>
          <w:lang w:val="en-GB"/>
        </w:rPr>
        <w:t>10.</w:t>
      </w:r>
      <w:r w:rsidRPr="00AB6F78">
        <w:rPr>
          <w:i/>
          <w:iCs/>
          <w:sz w:val="20"/>
          <w:lang w:val="en-GB"/>
        </w:rPr>
        <w:tab/>
        <w:t xml:space="preserve">“Identical” means in this context: </w:t>
      </w:r>
    </w:p>
    <w:p w:rsidR="00874F3B" w:rsidRPr="00AB6F78" w:rsidRDefault="00874F3B" w:rsidP="00874F3B">
      <w:pPr>
        <w:ind w:left="720" w:hanging="720"/>
        <w:jc w:val="both"/>
        <w:rPr>
          <w:i/>
          <w:iCs/>
          <w:sz w:val="20"/>
          <w:lang w:val="en-GB"/>
        </w:rPr>
      </w:pPr>
    </w:p>
    <w:p w:rsidR="00874F3B" w:rsidRPr="00AB6F78" w:rsidRDefault="00874F3B" w:rsidP="00874F3B">
      <w:pPr>
        <w:pStyle w:val="af1"/>
        <w:numPr>
          <w:ilvl w:val="0"/>
          <w:numId w:val="5"/>
        </w:numPr>
        <w:ind w:leftChars="0"/>
        <w:jc w:val="both"/>
        <w:rPr>
          <w:i/>
          <w:iCs/>
          <w:sz w:val="20"/>
          <w:lang w:val="en-GB"/>
        </w:rPr>
      </w:pPr>
      <w:r w:rsidRPr="00AB6F78">
        <w:rPr>
          <w:i/>
          <w:iCs/>
          <w:sz w:val="20"/>
          <w:lang w:val="en-GB"/>
        </w:rPr>
        <w:t xml:space="preserve">the securities are of the same nominal value with the same amount called up or paid up; </w:t>
      </w:r>
    </w:p>
    <w:p w:rsidR="00874F3B" w:rsidRPr="00AB6F78" w:rsidRDefault="00874F3B" w:rsidP="00874F3B">
      <w:pPr>
        <w:pStyle w:val="af1"/>
        <w:numPr>
          <w:ilvl w:val="0"/>
          <w:numId w:val="5"/>
        </w:numPr>
        <w:ind w:leftChars="0"/>
        <w:jc w:val="both"/>
        <w:rPr>
          <w:i/>
          <w:iCs/>
          <w:sz w:val="20"/>
          <w:lang w:val="en-GB"/>
        </w:rPr>
      </w:pPr>
      <w:r w:rsidRPr="00AB6F78">
        <w:rPr>
          <w:i/>
          <w:iCs/>
          <w:sz w:val="20"/>
          <w:lang w:val="en-GB"/>
        </w:rPr>
        <w:t xml:space="preserve">they are entitled to dividend/interest at the same rate and for the same period, so that at the next ensuing distribution, the dividend/interest payable per unit will amount to exactly the same sum (gross and net); and </w:t>
      </w:r>
    </w:p>
    <w:p w:rsidR="00874F3B" w:rsidRPr="00AB6F78" w:rsidRDefault="00874F3B" w:rsidP="00874F3B">
      <w:pPr>
        <w:pStyle w:val="af1"/>
        <w:numPr>
          <w:ilvl w:val="0"/>
          <w:numId w:val="5"/>
        </w:numPr>
        <w:ind w:leftChars="0"/>
        <w:jc w:val="both"/>
        <w:rPr>
          <w:i/>
          <w:iCs/>
          <w:sz w:val="20"/>
          <w:lang w:val="en-GB"/>
        </w:rPr>
      </w:pPr>
      <w:r w:rsidRPr="00AB6F78">
        <w:rPr>
          <w:i/>
          <w:iCs/>
          <w:sz w:val="20"/>
          <w:lang w:val="en-GB"/>
        </w:rPr>
        <w:t xml:space="preserve">they carry the same rights as to unrestricted transfer, attendance and voting at meetings and rank </w:t>
      </w:r>
      <w:proofErr w:type="spellStart"/>
      <w:r w:rsidRPr="00AB6F78">
        <w:rPr>
          <w:i/>
          <w:iCs/>
          <w:sz w:val="20"/>
          <w:lang w:val="en-GB"/>
        </w:rPr>
        <w:t>pari</w:t>
      </w:r>
      <w:proofErr w:type="spellEnd"/>
      <w:r w:rsidRPr="00AB6F78">
        <w:rPr>
          <w:i/>
          <w:iCs/>
          <w:sz w:val="20"/>
          <w:lang w:val="en-GB"/>
        </w:rPr>
        <w:t xml:space="preserve"> </w:t>
      </w:r>
      <w:proofErr w:type="spellStart"/>
      <w:r w:rsidRPr="00AB6F78">
        <w:rPr>
          <w:i/>
          <w:iCs/>
          <w:sz w:val="20"/>
          <w:lang w:val="en-GB"/>
        </w:rPr>
        <w:t>passu</w:t>
      </w:r>
      <w:proofErr w:type="spellEnd"/>
      <w:r w:rsidRPr="00AB6F78">
        <w:rPr>
          <w:i/>
          <w:iCs/>
          <w:sz w:val="20"/>
          <w:lang w:val="en-GB"/>
        </w:rPr>
        <w:t xml:space="preserve"> in all other respects. </w:t>
      </w:r>
    </w:p>
    <w:p w:rsidR="00874F3B" w:rsidRPr="00AB6F78" w:rsidRDefault="00874F3B">
      <w:pPr>
        <w:ind w:left="720" w:hanging="720"/>
        <w:jc w:val="both"/>
        <w:rPr>
          <w:i/>
          <w:iCs/>
          <w:sz w:val="20"/>
          <w:lang w:val="en-GB"/>
        </w:rPr>
        <w:sectPr w:rsidR="00874F3B" w:rsidRPr="00AB6F78" w:rsidSect="00AE2740">
          <w:headerReference w:type="default" r:id="rId11"/>
          <w:footerReference w:type="default" r:id="rId12"/>
          <w:pgSz w:w="16840" w:h="11907" w:orient="landscape" w:code="9"/>
          <w:pgMar w:top="1008" w:right="994" w:bottom="734" w:left="562" w:header="720" w:footer="590" w:gutter="0"/>
          <w:cols w:space="720"/>
          <w:noEndnote/>
        </w:sect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4A6C14" w:rsidRPr="00AB6F78" w:rsidTr="0051198C">
        <w:tc>
          <w:tcPr>
            <w:tcW w:w="4922" w:type="pct"/>
            <w:gridSpan w:val="12"/>
            <w:tcBorders>
              <w:top w:val="single" w:sz="4" w:space="0" w:color="auto"/>
              <w:left w:val="single" w:sz="4" w:space="0" w:color="auto"/>
            </w:tcBorders>
            <w:shd w:val="clear" w:color="auto" w:fill="auto"/>
            <w:vAlign w:val="center"/>
          </w:tcPr>
          <w:p w:rsidR="004A6C14" w:rsidRPr="00AB6F78" w:rsidRDefault="004A6C14" w:rsidP="0051198C">
            <w:pPr>
              <w:jc w:val="both"/>
              <w:rPr>
                <w:sz w:val="22"/>
                <w:szCs w:val="22"/>
                <w:lang w:val="en-GB"/>
              </w:rPr>
            </w:pPr>
            <w:r w:rsidRPr="00AB6F78">
              <w:rPr>
                <w:sz w:val="22"/>
                <w:szCs w:val="22"/>
                <w:lang w:val="en-GB"/>
              </w:rPr>
              <w:lastRenderedPageBreak/>
              <w:t>II.</w:t>
            </w:r>
          </w:p>
          <w:p w:rsidR="004A6C14" w:rsidRPr="00AB6F78" w:rsidRDefault="004A6C14" w:rsidP="0051198C">
            <w:pPr>
              <w:jc w:val="both"/>
              <w:rPr>
                <w:b/>
                <w:sz w:val="22"/>
                <w:szCs w:val="22"/>
                <w:lang w:val="en-GB"/>
              </w:rPr>
            </w:pPr>
          </w:p>
          <w:p w:rsidR="004A6C14" w:rsidRPr="00AB6F78" w:rsidRDefault="004A6C14" w:rsidP="0051198C">
            <w:pPr>
              <w:jc w:val="both"/>
              <w:rPr>
                <w:sz w:val="22"/>
                <w:szCs w:val="22"/>
                <w:lang w:val="en-GB"/>
              </w:rPr>
            </w:pPr>
            <w:r w:rsidRPr="00AB6F78">
              <w:rPr>
                <w:sz w:val="22"/>
                <w:szCs w:val="22"/>
                <w:lang w:val="en-GB"/>
              </w:rPr>
              <w:t>A.</w:t>
            </w:r>
            <w:r w:rsidRPr="00AB6F78">
              <w:rPr>
                <w:sz w:val="22"/>
                <w:szCs w:val="22"/>
                <w:lang w:val="en-GB"/>
              </w:rPr>
              <w:tab/>
              <w:t>Purchase report</w:t>
            </w:r>
          </w:p>
          <w:p w:rsidR="004A6C14" w:rsidRPr="00AB6F78" w:rsidRDefault="004A6C14" w:rsidP="0051198C">
            <w:pPr>
              <w:jc w:val="both"/>
              <w:rPr>
                <w:sz w:val="22"/>
                <w:szCs w:val="22"/>
                <w:lang w:val="en-GB"/>
              </w:rPr>
            </w:pPr>
          </w:p>
        </w:tc>
        <w:tc>
          <w:tcPr>
            <w:tcW w:w="78" w:type="pct"/>
            <w:tcBorders>
              <w:top w:val="single" w:sz="4" w:space="0" w:color="auto"/>
              <w:right w:val="single" w:sz="4" w:space="0" w:color="auto"/>
            </w:tcBorders>
            <w:shd w:val="clear" w:color="auto" w:fill="auto"/>
          </w:tcPr>
          <w:p w:rsidR="004A6C14" w:rsidRPr="00AB6F78" w:rsidRDefault="004A6C14" w:rsidP="0051198C">
            <w:pPr>
              <w:spacing w:line="216" w:lineRule="auto"/>
              <w:jc w:val="center"/>
              <w:rPr>
                <w:bCs/>
                <w:sz w:val="22"/>
                <w:szCs w:val="22"/>
                <w:lang w:val="en-GB"/>
              </w:rPr>
            </w:pPr>
          </w:p>
        </w:tc>
      </w:tr>
      <w:tr w:rsidR="004A6C14" w:rsidRPr="00AB6F78" w:rsidTr="0051198C">
        <w:tc>
          <w:tcPr>
            <w:tcW w:w="379" w:type="pct"/>
            <w:tcBorders>
              <w:left w:val="single" w:sz="4" w:space="0" w:color="auto"/>
            </w:tcBorders>
            <w:shd w:val="clear" w:color="auto" w:fill="auto"/>
            <w:vAlign w:val="center"/>
          </w:tcPr>
          <w:p w:rsidR="004A6C14" w:rsidRPr="00AB6F78" w:rsidRDefault="004A6C14" w:rsidP="0051198C">
            <w:pPr>
              <w:jc w:val="center"/>
              <w:rPr>
                <w:sz w:val="22"/>
                <w:szCs w:val="22"/>
                <w:lang w:val="en-GB"/>
              </w:rPr>
            </w:pPr>
            <w:r w:rsidRPr="00AB6F78">
              <w:rPr>
                <w:sz w:val="22"/>
                <w:szCs w:val="22"/>
                <w:lang w:val="en-GB"/>
              </w:rPr>
              <w:t>Trading</w:t>
            </w:r>
            <w:r w:rsidRPr="00AB6F78">
              <w:rPr>
                <w:sz w:val="22"/>
                <w:szCs w:val="22"/>
                <w:shd w:val="clear" w:color="auto" w:fill="E0E0E0"/>
                <w:lang w:val="en-GB"/>
              </w:rPr>
              <w:t xml:space="preserve"> </w:t>
            </w:r>
            <w:r w:rsidRPr="00AB6F78">
              <w:rPr>
                <w:sz w:val="22"/>
                <w:szCs w:val="22"/>
                <w:lang w:val="en-GB"/>
              </w:rPr>
              <w:t>date</w:t>
            </w:r>
          </w:p>
        </w:tc>
        <w:tc>
          <w:tcPr>
            <w:tcW w:w="76" w:type="pct"/>
            <w:shd w:val="clear" w:color="auto" w:fill="auto"/>
          </w:tcPr>
          <w:p w:rsidR="004A6C14" w:rsidRPr="00AB6F78" w:rsidRDefault="004A6C14" w:rsidP="0051198C">
            <w:pPr>
              <w:jc w:val="center"/>
              <w:rPr>
                <w:sz w:val="22"/>
                <w:szCs w:val="22"/>
                <w:lang w:val="en-GB"/>
              </w:rPr>
            </w:pPr>
          </w:p>
        </w:tc>
        <w:tc>
          <w:tcPr>
            <w:tcW w:w="511" w:type="pct"/>
            <w:shd w:val="clear" w:color="auto" w:fill="auto"/>
          </w:tcPr>
          <w:p w:rsidR="004A6C14" w:rsidRPr="00AB6F78" w:rsidRDefault="004A6C14" w:rsidP="0051198C">
            <w:pPr>
              <w:jc w:val="center"/>
              <w:rPr>
                <w:sz w:val="22"/>
                <w:szCs w:val="22"/>
                <w:lang w:val="en-GB"/>
              </w:rPr>
            </w:pPr>
            <w:r w:rsidRPr="00AB6F78">
              <w:rPr>
                <w:sz w:val="22"/>
                <w:szCs w:val="22"/>
                <w:lang w:val="en-GB"/>
              </w:rPr>
              <w:t>Number of</w:t>
            </w:r>
            <w:r w:rsidRPr="00AB6F78">
              <w:rPr>
                <w:sz w:val="22"/>
                <w:szCs w:val="22"/>
                <w:shd w:val="clear" w:color="auto" w:fill="E0E0E0"/>
                <w:lang w:val="en-GB"/>
              </w:rPr>
              <w:t xml:space="preserve"> </w:t>
            </w:r>
            <w:r w:rsidRPr="00AB6F78">
              <w:rPr>
                <w:sz w:val="22"/>
                <w:szCs w:val="22"/>
                <w:lang w:val="en-GB"/>
              </w:rPr>
              <w:t>securities</w:t>
            </w:r>
            <w:r w:rsidRPr="00AB6F78">
              <w:rPr>
                <w:sz w:val="22"/>
                <w:szCs w:val="22"/>
                <w:shd w:val="clear" w:color="auto" w:fill="E0E0E0"/>
                <w:lang w:val="en-GB"/>
              </w:rPr>
              <w:t xml:space="preserve"> </w:t>
            </w:r>
            <w:r w:rsidRPr="00AB6F78">
              <w:rPr>
                <w:sz w:val="22"/>
                <w:szCs w:val="22"/>
                <w:lang w:val="en-GB"/>
              </w:rPr>
              <w:t>purchased</w:t>
            </w:r>
          </w:p>
        </w:tc>
        <w:tc>
          <w:tcPr>
            <w:tcW w:w="116" w:type="pct"/>
            <w:shd w:val="clear" w:color="auto" w:fill="auto"/>
          </w:tcPr>
          <w:p w:rsidR="004A6C14" w:rsidRPr="00AB6F78" w:rsidRDefault="004A6C14" w:rsidP="0051198C">
            <w:pPr>
              <w:jc w:val="center"/>
              <w:rPr>
                <w:sz w:val="22"/>
                <w:szCs w:val="22"/>
                <w:lang w:val="en-GB"/>
              </w:rPr>
            </w:pPr>
          </w:p>
        </w:tc>
        <w:tc>
          <w:tcPr>
            <w:tcW w:w="970"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Method of purchase</w:t>
            </w:r>
          </w:p>
          <w:p w:rsidR="004A6C14" w:rsidRPr="00AB6F78" w:rsidRDefault="004A6C14" w:rsidP="0051198C">
            <w:pPr>
              <w:jc w:val="center"/>
              <w:rPr>
                <w:i/>
                <w:sz w:val="22"/>
                <w:szCs w:val="22"/>
                <w:lang w:val="en-GB"/>
              </w:rPr>
            </w:pPr>
            <w:r w:rsidRPr="00AB6F78">
              <w:rPr>
                <w:i/>
                <w:iCs/>
                <w:sz w:val="22"/>
                <w:szCs w:val="22"/>
                <w:lang w:val="en-GB"/>
              </w:rPr>
              <w:t>(Note)</w:t>
            </w:r>
          </w:p>
        </w:tc>
        <w:tc>
          <w:tcPr>
            <w:tcW w:w="116" w:type="pct"/>
            <w:shd w:val="clear" w:color="auto" w:fill="auto"/>
          </w:tcPr>
          <w:p w:rsidR="004A6C14" w:rsidRPr="00AB6F78" w:rsidRDefault="004A6C14" w:rsidP="0051198C">
            <w:pPr>
              <w:jc w:val="center"/>
              <w:rPr>
                <w:sz w:val="22"/>
                <w:szCs w:val="22"/>
                <w:lang w:val="en-GB"/>
              </w:rPr>
            </w:pPr>
          </w:p>
        </w:tc>
        <w:tc>
          <w:tcPr>
            <w:tcW w:w="815"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Price per share or highest</w:t>
            </w:r>
            <w:r w:rsidRPr="00AB6F78">
              <w:rPr>
                <w:sz w:val="22"/>
                <w:szCs w:val="22"/>
                <w:shd w:val="clear" w:color="auto" w:fill="E0E0E0"/>
                <w:lang w:val="en-GB"/>
              </w:rPr>
              <w:t xml:space="preserve"> </w:t>
            </w:r>
            <w:r w:rsidRPr="00AB6F78">
              <w:rPr>
                <w:sz w:val="22"/>
                <w:szCs w:val="22"/>
                <w:lang w:val="en-GB"/>
              </w:rPr>
              <w:t>price paid $</w:t>
            </w:r>
          </w:p>
        </w:tc>
        <w:tc>
          <w:tcPr>
            <w:tcW w:w="116" w:type="pct"/>
            <w:gridSpan w:val="2"/>
            <w:shd w:val="clear" w:color="auto" w:fill="auto"/>
          </w:tcPr>
          <w:p w:rsidR="004A6C14" w:rsidRPr="00AB6F78" w:rsidRDefault="004A6C14" w:rsidP="0051198C">
            <w:pPr>
              <w:tabs>
                <w:tab w:val="right" w:pos="2368"/>
              </w:tabs>
              <w:jc w:val="center"/>
              <w:rPr>
                <w:sz w:val="22"/>
                <w:szCs w:val="22"/>
                <w:lang w:val="en-GB"/>
              </w:rPr>
            </w:pPr>
          </w:p>
        </w:tc>
        <w:tc>
          <w:tcPr>
            <w:tcW w:w="737"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Lowest price paid $</w:t>
            </w:r>
          </w:p>
        </w:tc>
        <w:tc>
          <w:tcPr>
            <w:tcW w:w="116" w:type="pct"/>
            <w:shd w:val="clear" w:color="auto" w:fill="auto"/>
          </w:tcPr>
          <w:p w:rsidR="004A6C14" w:rsidRPr="00AB6F78" w:rsidRDefault="004A6C14" w:rsidP="0051198C">
            <w:pPr>
              <w:jc w:val="center"/>
              <w:rPr>
                <w:sz w:val="22"/>
                <w:szCs w:val="22"/>
                <w:lang w:val="en-GB"/>
              </w:rPr>
            </w:pPr>
          </w:p>
        </w:tc>
        <w:tc>
          <w:tcPr>
            <w:tcW w:w="970"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Total paid $</w:t>
            </w:r>
          </w:p>
        </w:tc>
        <w:tc>
          <w:tcPr>
            <w:tcW w:w="78" w:type="pct"/>
            <w:tcBorders>
              <w:right w:val="single" w:sz="4" w:space="0" w:color="auto"/>
            </w:tcBorders>
            <w:shd w:val="clear" w:color="auto" w:fill="auto"/>
          </w:tcPr>
          <w:p w:rsidR="004A6C14" w:rsidRPr="00AB6F78" w:rsidRDefault="004A6C14" w:rsidP="0051198C">
            <w:pPr>
              <w:spacing w:line="216" w:lineRule="auto"/>
              <w:jc w:val="center"/>
              <w:rPr>
                <w:bCs/>
                <w:sz w:val="22"/>
                <w:szCs w:val="22"/>
                <w:lang w:val="en-GB"/>
              </w:rPr>
            </w:pPr>
          </w:p>
        </w:tc>
      </w:tr>
      <w:tr w:rsidR="004A6C14" w:rsidRPr="00AB6F78" w:rsidTr="0051198C">
        <w:trPr>
          <w:trHeight w:val="539"/>
        </w:trPr>
        <w:tc>
          <w:tcPr>
            <w:tcW w:w="379" w:type="pct"/>
            <w:tcBorders>
              <w:left w:val="single" w:sz="4" w:space="0" w:color="auto"/>
            </w:tcBorders>
            <w:shd w:val="clear" w:color="auto" w:fill="auto"/>
          </w:tcPr>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tc>
        <w:tc>
          <w:tcPr>
            <w:tcW w:w="76" w:type="pct"/>
            <w:shd w:val="clear" w:color="auto" w:fill="auto"/>
          </w:tcPr>
          <w:p w:rsidR="004A6C14" w:rsidRPr="00AB6F78" w:rsidRDefault="004A6C14" w:rsidP="0051198C">
            <w:pPr>
              <w:jc w:val="both"/>
              <w:rPr>
                <w:sz w:val="22"/>
                <w:szCs w:val="22"/>
                <w:lang w:val="en-GB"/>
              </w:rPr>
            </w:pPr>
          </w:p>
        </w:tc>
        <w:tc>
          <w:tcPr>
            <w:tcW w:w="511" w:type="pct"/>
            <w:tcBorders>
              <w:bottom w:val="single" w:sz="4" w:space="0" w:color="auto"/>
            </w:tcBorders>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815" w:type="pct"/>
            <w:shd w:val="clear" w:color="auto" w:fill="auto"/>
          </w:tcPr>
          <w:p w:rsidR="004A6C14" w:rsidRPr="00AB6F78" w:rsidRDefault="004A6C14" w:rsidP="0051198C">
            <w:pPr>
              <w:jc w:val="both"/>
              <w:rPr>
                <w:sz w:val="22"/>
                <w:szCs w:val="22"/>
                <w:lang w:val="en-GB"/>
              </w:rPr>
            </w:pPr>
          </w:p>
        </w:tc>
        <w:tc>
          <w:tcPr>
            <w:tcW w:w="116" w:type="pct"/>
            <w:gridSpan w:val="2"/>
            <w:shd w:val="clear" w:color="auto" w:fill="auto"/>
          </w:tcPr>
          <w:p w:rsidR="004A6C14" w:rsidRPr="00AB6F78" w:rsidRDefault="004A6C14" w:rsidP="0051198C">
            <w:pPr>
              <w:jc w:val="both"/>
              <w:rPr>
                <w:sz w:val="22"/>
                <w:szCs w:val="22"/>
                <w:lang w:val="en-GB"/>
              </w:rPr>
            </w:pPr>
          </w:p>
        </w:tc>
        <w:tc>
          <w:tcPr>
            <w:tcW w:w="737"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tcBorders>
              <w:bottom w:val="single" w:sz="4" w:space="0" w:color="auto"/>
            </w:tcBorders>
            <w:shd w:val="clear" w:color="auto" w:fill="auto"/>
          </w:tcPr>
          <w:p w:rsidR="004A6C14" w:rsidRPr="00AB6F78" w:rsidRDefault="004A6C14" w:rsidP="0051198C">
            <w:pPr>
              <w:jc w:val="both"/>
              <w:rPr>
                <w:sz w:val="22"/>
                <w:szCs w:val="22"/>
                <w:lang w:val="en-GB"/>
              </w:rPr>
            </w:pPr>
          </w:p>
        </w:tc>
        <w:tc>
          <w:tcPr>
            <w:tcW w:w="78" w:type="pct"/>
            <w:tcBorders>
              <w:right w:val="single" w:sz="4" w:space="0" w:color="auto"/>
            </w:tcBorders>
            <w:shd w:val="clear" w:color="auto" w:fill="auto"/>
          </w:tcPr>
          <w:p w:rsidR="004A6C14" w:rsidRPr="00AB6F78" w:rsidRDefault="004A6C14" w:rsidP="0051198C">
            <w:pPr>
              <w:spacing w:line="216" w:lineRule="auto"/>
              <w:rPr>
                <w:lang w:val="en-GB"/>
              </w:rPr>
            </w:pPr>
          </w:p>
        </w:tc>
      </w:tr>
      <w:tr w:rsidR="004A6C14" w:rsidRPr="00AB6F78" w:rsidTr="0051198C">
        <w:trPr>
          <w:trHeight w:val="530"/>
        </w:trPr>
        <w:tc>
          <w:tcPr>
            <w:tcW w:w="379" w:type="pct"/>
            <w:tcBorders>
              <w:left w:val="single" w:sz="4" w:space="0" w:color="auto"/>
            </w:tcBorders>
            <w:shd w:val="clear" w:color="auto" w:fill="auto"/>
            <w:vAlign w:val="bottom"/>
          </w:tcPr>
          <w:p w:rsidR="004A6C14" w:rsidRPr="00AB6F78" w:rsidRDefault="004A6C14">
            <w:pPr>
              <w:rPr>
                <w:sz w:val="22"/>
                <w:szCs w:val="22"/>
                <w:lang w:val="en-GB"/>
              </w:rPr>
            </w:pPr>
            <w:r w:rsidRPr="00AB6F78">
              <w:rPr>
                <w:sz w:val="22"/>
                <w:szCs w:val="22"/>
                <w:lang w:val="en-GB"/>
              </w:rPr>
              <w:t>Total</w:t>
            </w:r>
          </w:p>
        </w:tc>
        <w:tc>
          <w:tcPr>
            <w:tcW w:w="76" w:type="pct"/>
            <w:shd w:val="clear" w:color="auto" w:fill="auto"/>
          </w:tcPr>
          <w:p w:rsidR="004A6C14" w:rsidRPr="00AB6F78" w:rsidRDefault="004A6C14" w:rsidP="0051198C">
            <w:pPr>
              <w:jc w:val="both"/>
              <w:rPr>
                <w:sz w:val="22"/>
                <w:szCs w:val="22"/>
                <w:lang w:val="en-GB"/>
              </w:rPr>
            </w:pPr>
          </w:p>
        </w:tc>
        <w:tc>
          <w:tcPr>
            <w:tcW w:w="511" w:type="pct"/>
            <w:tcBorders>
              <w:top w:val="single" w:sz="4" w:space="0" w:color="auto"/>
              <w:bottom w:val="single" w:sz="4" w:space="0" w:color="auto"/>
            </w:tcBorders>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815" w:type="pct"/>
            <w:shd w:val="clear" w:color="auto" w:fill="auto"/>
          </w:tcPr>
          <w:p w:rsidR="004A6C14" w:rsidRPr="00AB6F78" w:rsidRDefault="004A6C14" w:rsidP="0051198C">
            <w:pPr>
              <w:jc w:val="both"/>
              <w:rPr>
                <w:sz w:val="22"/>
                <w:szCs w:val="22"/>
                <w:lang w:val="en-GB"/>
              </w:rPr>
            </w:pPr>
          </w:p>
        </w:tc>
        <w:tc>
          <w:tcPr>
            <w:tcW w:w="116" w:type="pct"/>
            <w:gridSpan w:val="2"/>
            <w:shd w:val="clear" w:color="auto" w:fill="auto"/>
          </w:tcPr>
          <w:p w:rsidR="004A6C14" w:rsidRPr="00AB6F78" w:rsidRDefault="004A6C14" w:rsidP="0051198C">
            <w:pPr>
              <w:jc w:val="both"/>
              <w:rPr>
                <w:sz w:val="22"/>
                <w:szCs w:val="22"/>
                <w:lang w:val="en-GB"/>
              </w:rPr>
            </w:pPr>
          </w:p>
        </w:tc>
        <w:tc>
          <w:tcPr>
            <w:tcW w:w="737"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tcBorders>
              <w:top w:val="single" w:sz="4" w:space="0" w:color="auto"/>
              <w:bottom w:val="single" w:sz="4" w:space="0" w:color="auto"/>
            </w:tcBorders>
            <w:shd w:val="clear" w:color="auto" w:fill="auto"/>
          </w:tcPr>
          <w:p w:rsidR="004A6C14" w:rsidRPr="00AB6F78" w:rsidRDefault="004A6C14" w:rsidP="0051198C">
            <w:pPr>
              <w:jc w:val="both"/>
              <w:rPr>
                <w:sz w:val="22"/>
                <w:szCs w:val="22"/>
                <w:lang w:val="en-GB"/>
              </w:rPr>
            </w:pPr>
          </w:p>
        </w:tc>
        <w:tc>
          <w:tcPr>
            <w:tcW w:w="78" w:type="pct"/>
            <w:tcBorders>
              <w:right w:val="single" w:sz="4" w:space="0" w:color="auto"/>
            </w:tcBorders>
            <w:shd w:val="clear" w:color="auto" w:fill="auto"/>
          </w:tcPr>
          <w:p w:rsidR="004A6C14" w:rsidRPr="00AB6F78" w:rsidRDefault="004A6C14" w:rsidP="0051198C">
            <w:pPr>
              <w:spacing w:line="216" w:lineRule="auto"/>
              <w:jc w:val="center"/>
              <w:rPr>
                <w:lang w:val="en-GB"/>
              </w:rPr>
            </w:pPr>
          </w:p>
        </w:tc>
      </w:tr>
      <w:tr w:rsidR="0033310B" w:rsidRPr="00AB6F78" w:rsidTr="0051198C">
        <w:tc>
          <w:tcPr>
            <w:tcW w:w="5000" w:type="pct"/>
            <w:gridSpan w:val="13"/>
            <w:tcBorders>
              <w:left w:val="single" w:sz="4" w:space="0" w:color="auto"/>
              <w:right w:val="single" w:sz="4" w:space="0" w:color="auto"/>
            </w:tcBorders>
            <w:shd w:val="clear" w:color="auto" w:fill="auto"/>
          </w:tcPr>
          <w:p w:rsidR="0033310B" w:rsidRPr="00AB6F78" w:rsidRDefault="0033310B" w:rsidP="0051198C">
            <w:pPr>
              <w:pBdr>
                <w:left w:val="single" w:sz="4" w:space="5" w:color="auto"/>
                <w:right w:val="single" w:sz="4" w:space="4" w:color="auto"/>
              </w:pBdr>
              <w:ind w:left="720" w:hanging="720"/>
              <w:jc w:val="both"/>
              <w:rPr>
                <w:sz w:val="22"/>
                <w:szCs w:val="22"/>
                <w:lang w:val="en-GB"/>
              </w:rPr>
            </w:pPr>
          </w:p>
          <w:p w:rsidR="0033310B" w:rsidRPr="00AB6F78" w:rsidRDefault="0033310B" w:rsidP="0051198C">
            <w:pPr>
              <w:pBdr>
                <w:left w:val="single" w:sz="4" w:space="5" w:color="auto"/>
                <w:right w:val="single" w:sz="4" w:space="4" w:color="auto"/>
              </w:pBdr>
              <w:ind w:left="720" w:hanging="720"/>
              <w:jc w:val="both"/>
              <w:rPr>
                <w:sz w:val="22"/>
                <w:szCs w:val="22"/>
                <w:shd w:val="clear" w:color="auto" w:fill="E0E0E0"/>
                <w:lang w:val="en-GB"/>
              </w:rPr>
            </w:pPr>
            <w:r w:rsidRPr="00AB6F78">
              <w:rPr>
                <w:sz w:val="22"/>
                <w:szCs w:val="22"/>
                <w:lang w:val="en-GB"/>
              </w:rPr>
              <w:t>B.</w:t>
            </w:r>
            <w:r w:rsidRPr="00AB6F78">
              <w:rPr>
                <w:sz w:val="22"/>
                <w:szCs w:val="22"/>
                <w:lang w:val="en-GB"/>
              </w:rPr>
              <w:tab/>
              <w:t>Additional information for issuer whose primary listing is on the Exchange</w:t>
            </w:r>
          </w:p>
          <w:p w:rsidR="0033310B" w:rsidRPr="00AB6F78" w:rsidRDefault="0033310B" w:rsidP="0051198C">
            <w:pPr>
              <w:widowControl/>
              <w:autoSpaceDE w:val="0"/>
              <w:autoSpaceDN w:val="0"/>
              <w:adjustRightInd w:val="0"/>
              <w:jc w:val="right"/>
              <w:rPr>
                <w:sz w:val="22"/>
                <w:szCs w:val="22"/>
                <w:lang w:val="en-GB"/>
              </w:rPr>
            </w:pPr>
          </w:p>
        </w:tc>
      </w:tr>
      <w:tr w:rsidR="004A6C14" w:rsidRPr="00AB6F78" w:rsidTr="0051198C">
        <w:tc>
          <w:tcPr>
            <w:tcW w:w="3023" w:type="pct"/>
            <w:gridSpan w:val="8"/>
            <w:tcBorders>
              <w:left w:val="single" w:sz="4" w:space="0" w:color="auto"/>
            </w:tcBorders>
            <w:shd w:val="clear" w:color="auto" w:fill="auto"/>
          </w:tcPr>
          <w:p w:rsidR="004A6C14" w:rsidRPr="00AB6F78" w:rsidRDefault="004A6C14" w:rsidP="0051198C">
            <w:pPr>
              <w:ind w:left="720" w:hanging="720"/>
              <w:rPr>
                <w:sz w:val="22"/>
                <w:szCs w:val="22"/>
                <w:shd w:val="clear" w:color="auto" w:fill="E0E0E0"/>
                <w:lang w:val="en-GB"/>
              </w:rPr>
            </w:pPr>
            <w:r w:rsidRPr="00AB6F78">
              <w:rPr>
                <w:sz w:val="22"/>
                <w:szCs w:val="22"/>
                <w:lang w:val="en-GB"/>
              </w:rPr>
              <w:t xml:space="preserve">1. </w:t>
            </w:r>
            <w:r w:rsidRPr="00AB6F78">
              <w:rPr>
                <w:sz w:val="22"/>
                <w:szCs w:val="22"/>
                <w:lang w:val="en-GB"/>
              </w:rPr>
              <w:tab/>
              <w:t>Number of such securities purchased on the Exchange in the year to date (since ordinary resolution)</w:t>
            </w:r>
          </w:p>
          <w:p w:rsidR="004A6C14" w:rsidRPr="00AB6F78" w:rsidRDefault="004A6C14" w:rsidP="0051198C">
            <w:pPr>
              <w:jc w:val="both"/>
              <w:rPr>
                <w:iCs/>
                <w:sz w:val="22"/>
                <w:szCs w:val="22"/>
                <w:lang w:val="en-GB"/>
              </w:rPr>
            </w:pPr>
          </w:p>
        </w:tc>
        <w:tc>
          <w:tcPr>
            <w:tcW w:w="1977" w:type="pct"/>
            <w:gridSpan w:val="5"/>
            <w:tcBorders>
              <w:right w:val="single" w:sz="4" w:space="0" w:color="auto"/>
            </w:tcBorders>
            <w:shd w:val="clear" w:color="auto" w:fill="auto"/>
          </w:tcPr>
          <w:p w:rsidR="004A6C14" w:rsidRPr="00AB6F78" w:rsidRDefault="004A6C14" w:rsidP="0051198C">
            <w:pPr>
              <w:widowControl/>
              <w:autoSpaceDE w:val="0"/>
              <w:autoSpaceDN w:val="0"/>
              <w:adjustRightInd w:val="0"/>
              <w:jc w:val="right"/>
              <w:rPr>
                <w:sz w:val="22"/>
                <w:szCs w:val="22"/>
                <w:shd w:val="clear" w:color="auto" w:fill="E0E0E0"/>
                <w:lang w:val="en-GB"/>
              </w:rPr>
            </w:pPr>
            <w:r w:rsidRPr="00AB6F78">
              <w:rPr>
                <w:sz w:val="22"/>
                <w:szCs w:val="22"/>
                <w:lang w:val="en-GB"/>
              </w:rPr>
              <w:t>(a) _____________</w:t>
            </w:r>
          </w:p>
          <w:p w:rsidR="004A6C14" w:rsidRPr="00AB6F78" w:rsidRDefault="004A6C14" w:rsidP="0051198C">
            <w:pPr>
              <w:tabs>
                <w:tab w:val="left" w:pos="342"/>
              </w:tabs>
              <w:jc w:val="both"/>
              <w:rPr>
                <w:iCs/>
                <w:sz w:val="20"/>
                <w:lang w:val="en-GB"/>
              </w:rPr>
            </w:pPr>
          </w:p>
        </w:tc>
      </w:tr>
      <w:tr w:rsidR="004A6C14" w:rsidRPr="00AB6F78" w:rsidTr="0051198C">
        <w:tc>
          <w:tcPr>
            <w:tcW w:w="3023" w:type="pct"/>
            <w:gridSpan w:val="8"/>
            <w:tcBorders>
              <w:left w:val="single" w:sz="4" w:space="0" w:color="auto"/>
            </w:tcBorders>
            <w:shd w:val="clear" w:color="auto" w:fill="auto"/>
          </w:tcPr>
          <w:p w:rsidR="004A6C14" w:rsidRPr="00AB6F78" w:rsidRDefault="004A6C14" w:rsidP="0051198C">
            <w:pPr>
              <w:ind w:left="720" w:hanging="720"/>
              <w:rPr>
                <w:sz w:val="22"/>
                <w:szCs w:val="22"/>
                <w:shd w:val="clear" w:color="auto" w:fill="E0E0E0"/>
                <w:lang w:val="en-GB"/>
              </w:rPr>
            </w:pPr>
            <w:r w:rsidRPr="00AB6F78">
              <w:rPr>
                <w:sz w:val="22"/>
                <w:szCs w:val="22"/>
                <w:lang w:val="en-GB"/>
              </w:rPr>
              <w:t xml:space="preserve">2. </w:t>
            </w:r>
            <w:r w:rsidRPr="00AB6F78">
              <w:rPr>
                <w:sz w:val="22"/>
                <w:szCs w:val="22"/>
                <w:lang w:val="en-GB"/>
              </w:rPr>
              <w:tab/>
              <w:t xml:space="preserve">% of </w:t>
            </w:r>
            <w:r w:rsidR="00F959C7" w:rsidRPr="00AB6F78">
              <w:rPr>
                <w:sz w:val="22"/>
                <w:szCs w:val="22"/>
                <w:lang w:val="en-GB"/>
              </w:rPr>
              <w:t xml:space="preserve">number of shares in issue </w:t>
            </w:r>
            <w:r w:rsidRPr="00AB6F78">
              <w:rPr>
                <w:sz w:val="22"/>
                <w:szCs w:val="22"/>
                <w:lang w:val="en-GB"/>
              </w:rPr>
              <w:t>at time ordinary resolution passed acquired on the Exchange since date of resolution</w:t>
            </w:r>
          </w:p>
          <w:p w:rsidR="004A6C14" w:rsidRPr="00AB6F78" w:rsidRDefault="004A6C14" w:rsidP="0051198C">
            <w:pPr>
              <w:widowControl/>
              <w:autoSpaceDE w:val="0"/>
              <w:autoSpaceDN w:val="0"/>
              <w:adjustRightInd w:val="0"/>
              <w:rPr>
                <w:kern w:val="0"/>
                <w:sz w:val="17"/>
                <w:szCs w:val="17"/>
                <w:lang w:val="en-GB" w:eastAsia="zh-CN"/>
              </w:rPr>
            </w:pPr>
          </w:p>
          <w:p w:rsidR="004A6C14" w:rsidRPr="00AB6F78" w:rsidRDefault="004A6C14" w:rsidP="0051198C">
            <w:pPr>
              <w:widowControl/>
              <w:autoSpaceDE w:val="0"/>
              <w:autoSpaceDN w:val="0"/>
              <w:adjustRightInd w:val="0"/>
              <w:jc w:val="center"/>
              <w:rPr>
                <w:sz w:val="22"/>
                <w:szCs w:val="22"/>
                <w:shd w:val="clear" w:color="auto" w:fill="E0E0E0"/>
                <w:lang w:val="en-GB"/>
              </w:rPr>
            </w:pPr>
            <w:r w:rsidRPr="00AB6F78">
              <w:rPr>
                <w:sz w:val="22"/>
                <w:szCs w:val="22"/>
                <w:lang w:val="en-GB"/>
              </w:rPr>
              <w:t>( (a) x 100 )</w:t>
            </w:r>
          </w:p>
          <w:p w:rsidR="004A6C14" w:rsidRPr="00AB6F78" w:rsidRDefault="004A6C14" w:rsidP="0051198C">
            <w:pPr>
              <w:widowControl/>
              <w:autoSpaceDE w:val="0"/>
              <w:autoSpaceDN w:val="0"/>
              <w:adjustRightInd w:val="0"/>
              <w:jc w:val="center"/>
              <w:rPr>
                <w:kern w:val="0"/>
                <w:sz w:val="2"/>
                <w:szCs w:val="2"/>
                <w:lang w:val="en-GB" w:eastAsia="zh-CN"/>
              </w:rPr>
            </w:pPr>
            <w:r w:rsidRPr="00AB6F78">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C14" w:rsidRPr="00AB6F78" w:rsidRDefault="00F959C7" w:rsidP="0051198C">
            <w:pPr>
              <w:jc w:val="center"/>
              <w:rPr>
                <w:iCs/>
                <w:sz w:val="22"/>
                <w:szCs w:val="22"/>
                <w:lang w:val="en-GB"/>
              </w:rPr>
            </w:pPr>
            <w:r w:rsidRPr="00AB6F78">
              <w:rPr>
                <w:sz w:val="22"/>
                <w:szCs w:val="22"/>
                <w:lang w:val="en-GB"/>
              </w:rPr>
              <w:t>Number of shares in issue</w:t>
            </w:r>
          </w:p>
        </w:tc>
        <w:tc>
          <w:tcPr>
            <w:tcW w:w="1977" w:type="pct"/>
            <w:gridSpan w:val="5"/>
            <w:tcBorders>
              <w:right w:val="single" w:sz="4" w:space="0" w:color="auto"/>
            </w:tcBorders>
            <w:shd w:val="clear" w:color="auto" w:fill="auto"/>
          </w:tcPr>
          <w:p w:rsidR="004A6C14" w:rsidRPr="00AB6F78" w:rsidRDefault="004A6C14" w:rsidP="0051198C">
            <w:pPr>
              <w:widowControl/>
              <w:autoSpaceDE w:val="0"/>
              <w:autoSpaceDN w:val="0"/>
              <w:adjustRightInd w:val="0"/>
              <w:jc w:val="right"/>
              <w:rPr>
                <w:sz w:val="22"/>
                <w:szCs w:val="22"/>
                <w:shd w:val="clear" w:color="auto" w:fill="E0E0E0"/>
                <w:lang w:val="en-GB"/>
              </w:rPr>
            </w:pPr>
            <w:r w:rsidRPr="00AB6F78">
              <w:rPr>
                <w:sz w:val="22"/>
                <w:szCs w:val="22"/>
                <w:lang w:val="en-GB"/>
              </w:rPr>
              <w:t>____________%</w:t>
            </w:r>
          </w:p>
          <w:p w:rsidR="004A6C14" w:rsidRPr="00AB6F78" w:rsidRDefault="004A6C14" w:rsidP="0051198C">
            <w:pPr>
              <w:jc w:val="both"/>
              <w:rPr>
                <w:iCs/>
                <w:sz w:val="20"/>
                <w:lang w:val="en-GB"/>
              </w:rPr>
            </w:pPr>
          </w:p>
        </w:tc>
      </w:tr>
    </w:tbl>
    <w:p w:rsidR="004A6C14" w:rsidRPr="00AB6F78" w:rsidRDefault="004A6C14">
      <w:pPr>
        <w:pBdr>
          <w:left w:val="single" w:sz="4" w:space="4" w:color="auto"/>
          <w:bottom w:val="single" w:sz="4" w:space="1" w:color="auto"/>
          <w:right w:val="single" w:sz="4" w:space="4" w:color="auto"/>
        </w:pBdr>
        <w:jc w:val="both"/>
        <w:rPr>
          <w:iCs/>
          <w:sz w:val="20"/>
          <w:lang w:val="en-GB"/>
        </w:rPr>
      </w:pPr>
    </w:p>
    <w:p w:rsidR="004A6C14" w:rsidRPr="00AB6F78" w:rsidRDefault="004A6C14">
      <w:pPr>
        <w:widowControl/>
        <w:pBdr>
          <w:left w:val="single" w:sz="4" w:space="4" w:color="auto"/>
          <w:bottom w:val="single" w:sz="4" w:space="1" w:color="auto"/>
          <w:right w:val="single" w:sz="4" w:space="4" w:color="auto"/>
        </w:pBdr>
        <w:autoSpaceDE w:val="0"/>
        <w:autoSpaceDN w:val="0"/>
        <w:adjustRightInd w:val="0"/>
        <w:rPr>
          <w:rFonts w:ascii="Univers-Light" w:hAnsi="Univers-Light" w:cs="Univers-Light"/>
          <w:kern w:val="0"/>
          <w:sz w:val="17"/>
          <w:szCs w:val="17"/>
          <w:lang w:val="en-GB" w:eastAsia="zh-CN"/>
        </w:rPr>
      </w:pPr>
    </w:p>
    <w:p w:rsidR="004A6C14" w:rsidRPr="00AB6F78" w:rsidRDefault="004A6C14" w:rsidP="00F95B47">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AB6F78">
        <w:rPr>
          <w:sz w:val="22"/>
          <w:szCs w:val="22"/>
          <w:lang w:val="en-GB"/>
        </w:rPr>
        <w:t>We hereby confirm that the repurchases set out in A above which were made on the Exchange were made in accordance with the Listing Rules and that there have been no material changes to the particulars contained in the Explanatory Statement dated ___________________ which has been filed with the Exchange. We also confirm that any purchases set out in A above which were made on another stock exchange were made in accordance with the domestic rules applying to purchases made on that other exchange.</w:t>
      </w:r>
    </w:p>
    <w:p w:rsidR="00AB6F78" w:rsidRPr="00AB6F78" w:rsidRDefault="00AB6F78">
      <w:pPr>
        <w:jc w:val="both"/>
        <w:rPr>
          <w:i/>
          <w:iCs/>
          <w:sz w:val="20"/>
          <w:szCs w:val="20"/>
          <w:lang w:val="en-GB"/>
        </w:rPr>
      </w:pPr>
    </w:p>
    <w:p w:rsidR="004A6C14" w:rsidRPr="00AB6F78" w:rsidRDefault="004A6C14">
      <w:pPr>
        <w:jc w:val="both"/>
        <w:rPr>
          <w:i/>
          <w:iCs/>
          <w:sz w:val="20"/>
          <w:szCs w:val="20"/>
          <w:shd w:val="clear" w:color="auto" w:fill="E0E0E0"/>
          <w:lang w:val="en-GB"/>
        </w:rPr>
      </w:pPr>
      <w:r w:rsidRPr="00AB6F78">
        <w:rPr>
          <w:i/>
          <w:iCs/>
          <w:sz w:val="20"/>
          <w:szCs w:val="20"/>
          <w:lang w:val="en-GB"/>
        </w:rPr>
        <w:t xml:space="preserve"> Note to Section II:</w:t>
      </w:r>
      <w:r w:rsidRPr="00AB6F78">
        <w:rPr>
          <w:i/>
          <w:iCs/>
          <w:sz w:val="20"/>
          <w:szCs w:val="20"/>
          <w:lang w:val="en-GB"/>
        </w:rPr>
        <w:tab/>
        <w:t>Plea</w:t>
      </w:r>
      <w:r w:rsidR="00BC6830" w:rsidRPr="00AB6F78">
        <w:rPr>
          <w:i/>
          <w:iCs/>
          <w:sz w:val="20"/>
          <w:szCs w:val="20"/>
          <w:lang w:val="en-GB"/>
        </w:rPr>
        <w:t>se state whether on the Exchange,</w:t>
      </w:r>
      <w:r w:rsidRPr="00AB6F78">
        <w:rPr>
          <w:i/>
          <w:iCs/>
          <w:sz w:val="20"/>
          <w:szCs w:val="20"/>
          <w:lang w:val="en-GB"/>
        </w:rPr>
        <w:t xml:space="preserve"> on another stock exchange (stating the name of the exchange)</w:t>
      </w:r>
      <w:r w:rsidR="00BC6830" w:rsidRPr="00AB6F78">
        <w:rPr>
          <w:i/>
          <w:iCs/>
          <w:sz w:val="20"/>
          <w:szCs w:val="20"/>
          <w:lang w:val="en-GB"/>
        </w:rPr>
        <w:t>,</w:t>
      </w:r>
      <w:r w:rsidR="00A119B4" w:rsidRPr="00AB6F78">
        <w:rPr>
          <w:i/>
          <w:iCs/>
          <w:sz w:val="20"/>
          <w:szCs w:val="20"/>
        </w:rPr>
        <w:t xml:space="preserve"> </w:t>
      </w:r>
      <w:r w:rsidRPr="00AB6F78">
        <w:rPr>
          <w:i/>
          <w:iCs/>
          <w:sz w:val="20"/>
          <w:szCs w:val="20"/>
          <w:lang w:val="en-GB"/>
        </w:rPr>
        <w:t>by private arrangement or by general offer.</w:t>
      </w:r>
    </w:p>
    <w:p w:rsidR="004A6C14" w:rsidRPr="00AB6F78" w:rsidRDefault="004A6C14">
      <w:pPr>
        <w:pStyle w:val="ae"/>
        <w:tabs>
          <w:tab w:val="right" w:pos="2040"/>
          <w:tab w:val="left" w:pos="2250"/>
        </w:tabs>
        <w:ind w:left="0"/>
        <w:rPr>
          <w:sz w:val="22"/>
          <w:szCs w:val="22"/>
          <w:lang w:val="en-GB"/>
        </w:rPr>
      </w:pPr>
    </w:p>
    <w:p w:rsidR="004A6C14" w:rsidRPr="00AB6F78" w:rsidRDefault="00D317A8">
      <w:pPr>
        <w:pStyle w:val="ae"/>
        <w:tabs>
          <w:tab w:val="right" w:pos="2040"/>
          <w:tab w:val="left" w:pos="2250"/>
        </w:tabs>
        <w:ind w:left="0"/>
        <w:rPr>
          <w:sz w:val="22"/>
          <w:szCs w:val="22"/>
          <w:lang w:val="en-GB"/>
        </w:rPr>
      </w:pPr>
      <w:r>
        <w:rPr>
          <w:sz w:val="22"/>
          <w:szCs w:val="22"/>
          <w:lang w:val="en-GB"/>
        </w:rPr>
        <w:tab/>
        <w:t>Submitted by:</w:t>
      </w:r>
      <w:r>
        <w:rPr>
          <w:sz w:val="22"/>
          <w:szCs w:val="22"/>
          <w:lang w:val="en-GB"/>
        </w:rPr>
        <w:tab/>
        <w:t>Chan Kwok Kee, Andy</w:t>
      </w:r>
    </w:p>
    <w:p w:rsidR="004A6C14" w:rsidRPr="00AB6F78" w:rsidRDefault="004A6C14">
      <w:pPr>
        <w:pStyle w:val="ae"/>
        <w:tabs>
          <w:tab w:val="right" w:pos="2040"/>
          <w:tab w:val="left" w:pos="2250"/>
        </w:tabs>
        <w:ind w:left="0"/>
        <w:rPr>
          <w:sz w:val="22"/>
          <w:szCs w:val="22"/>
          <w:lang w:val="en-GB"/>
        </w:rPr>
      </w:pPr>
    </w:p>
    <w:p w:rsidR="004A6C14" w:rsidRPr="00AB6F78" w:rsidRDefault="004A6C14">
      <w:pPr>
        <w:pStyle w:val="ae"/>
        <w:tabs>
          <w:tab w:val="left" w:pos="840"/>
        </w:tabs>
        <w:ind w:left="0"/>
        <w:rPr>
          <w:sz w:val="22"/>
          <w:szCs w:val="22"/>
          <w:lang w:val="en-GB"/>
        </w:rPr>
      </w:pPr>
      <w:r w:rsidRPr="00AB6F78">
        <w:rPr>
          <w:sz w:val="22"/>
          <w:szCs w:val="22"/>
          <w:lang w:val="en-GB"/>
        </w:rPr>
        <w:tab/>
        <w:t xml:space="preserve">(Name) </w:t>
      </w:r>
    </w:p>
    <w:p w:rsidR="004A6C14" w:rsidRPr="00AB6F78" w:rsidRDefault="004A6C14">
      <w:pPr>
        <w:pStyle w:val="ae"/>
        <w:tabs>
          <w:tab w:val="right" w:pos="2040"/>
          <w:tab w:val="left" w:pos="2250"/>
        </w:tabs>
        <w:ind w:left="0"/>
        <w:rPr>
          <w:sz w:val="22"/>
          <w:szCs w:val="22"/>
          <w:lang w:val="en-GB"/>
        </w:rPr>
      </w:pPr>
    </w:p>
    <w:p w:rsidR="004A6C14" w:rsidRPr="00AB6F78" w:rsidRDefault="00D317A8">
      <w:pPr>
        <w:pStyle w:val="ae"/>
        <w:tabs>
          <w:tab w:val="left" w:pos="840"/>
        </w:tabs>
        <w:ind w:left="0"/>
        <w:rPr>
          <w:sz w:val="22"/>
          <w:szCs w:val="22"/>
          <w:lang w:val="en-GB"/>
        </w:rPr>
      </w:pPr>
      <w:r>
        <w:rPr>
          <w:sz w:val="22"/>
          <w:szCs w:val="22"/>
          <w:lang w:val="en-GB"/>
        </w:rPr>
        <w:tab/>
        <w:t>Title:</w:t>
      </w:r>
      <w:r>
        <w:rPr>
          <w:sz w:val="22"/>
          <w:szCs w:val="22"/>
          <w:lang w:val="en-GB"/>
        </w:rPr>
        <w:tab/>
        <w:t>Company Secretary</w:t>
      </w:r>
    </w:p>
    <w:p w:rsidR="004A6C14" w:rsidRDefault="004A6C14" w:rsidP="00946F4F">
      <w:pPr>
        <w:pStyle w:val="ae"/>
        <w:tabs>
          <w:tab w:val="left" w:pos="1440"/>
        </w:tabs>
        <w:ind w:left="0"/>
        <w:rPr>
          <w:sz w:val="22"/>
          <w:szCs w:val="22"/>
          <w:lang w:val="en-GB"/>
        </w:rPr>
      </w:pPr>
      <w:r w:rsidRPr="00AB6F78">
        <w:rPr>
          <w:lang w:val="en-GB"/>
        </w:rPr>
        <w:tab/>
      </w:r>
      <w:r w:rsidRPr="00AB6F78">
        <w:rPr>
          <w:sz w:val="22"/>
          <w:szCs w:val="22"/>
          <w:lang w:val="en-GB"/>
        </w:rPr>
        <w:t>(Director, Secretary or other duly authorised officer)</w:t>
      </w:r>
    </w:p>
    <w:sectPr w:rsidR="004A6C14">
      <w:headerReference w:type="default" r:id="rId13"/>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53" w:rsidRDefault="00E16B53">
      <w:r>
        <w:separator/>
      </w:r>
    </w:p>
  </w:endnote>
  <w:endnote w:type="continuationSeparator" w:id="0">
    <w:p w:rsidR="00E16B53" w:rsidRDefault="00E1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39" w:rsidRPr="00F31D46" w:rsidRDefault="00F31D46" w:rsidP="00510710">
    <w:pPr>
      <w:pStyle w:val="a5"/>
      <w:jc w:val="right"/>
    </w:pPr>
    <w:r>
      <w:t>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53" w:rsidRDefault="00E16B53">
      <w:r>
        <w:separator/>
      </w:r>
    </w:p>
  </w:footnote>
  <w:footnote w:type="continuationSeparator" w:id="0">
    <w:p w:rsidR="00E16B53" w:rsidRDefault="00E16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40" w:rsidRDefault="00AE2740" w:rsidP="00AE2740">
    <w:pPr>
      <w:pStyle w:val="a7"/>
      <w:jc w:val="right"/>
    </w:pPr>
    <w:r>
      <w:rPr>
        <w:rFonts w:hint="eastAsia"/>
      </w:rPr>
      <w:t xml:space="preserve">For Main Board </w:t>
    </w:r>
    <w:r>
      <w:t>listed issuers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6E" w:rsidRDefault="0010346E" w:rsidP="0010346E">
    <w:pPr>
      <w:pStyle w:val="a7"/>
      <w:jc w:val="right"/>
    </w:pPr>
    <w:r>
      <w:rPr>
        <w:rFonts w:hint="eastAsia"/>
      </w:rPr>
      <w:t>適用於主板上市發行人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7257"/>
    <w:multiLevelType w:val="hybridMultilevel"/>
    <w:tmpl w:val="3ABA6CAA"/>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8B4688"/>
    <w:multiLevelType w:val="hybridMultilevel"/>
    <w:tmpl w:val="A192E28E"/>
    <w:lvl w:ilvl="0" w:tplc="08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4B833624"/>
    <w:multiLevelType w:val="hybridMultilevel"/>
    <w:tmpl w:val="61F09E62"/>
    <w:lvl w:ilvl="0" w:tplc="469AFA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B3"/>
    <w:rsid w:val="000129F3"/>
    <w:rsid w:val="000B4066"/>
    <w:rsid w:val="000D732A"/>
    <w:rsid w:val="0010346E"/>
    <w:rsid w:val="0014116A"/>
    <w:rsid w:val="00171D6B"/>
    <w:rsid w:val="001C6C25"/>
    <w:rsid w:val="002845A7"/>
    <w:rsid w:val="002B05AB"/>
    <w:rsid w:val="00312250"/>
    <w:rsid w:val="00331AB9"/>
    <w:rsid w:val="0033310B"/>
    <w:rsid w:val="00404CE6"/>
    <w:rsid w:val="004414D2"/>
    <w:rsid w:val="004522E7"/>
    <w:rsid w:val="004A6C14"/>
    <w:rsid w:val="004E1539"/>
    <w:rsid w:val="00510710"/>
    <w:rsid w:val="0051198C"/>
    <w:rsid w:val="00534490"/>
    <w:rsid w:val="005579A0"/>
    <w:rsid w:val="00572E66"/>
    <w:rsid w:val="00574DCD"/>
    <w:rsid w:val="005A33AD"/>
    <w:rsid w:val="005D037C"/>
    <w:rsid w:val="005D6309"/>
    <w:rsid w:val="005F01B0"/>
    <w:rsid w:val="00614FB1"/>
    <w:rsid w:val="00686491"/>
    <w:rsid w:val="0073440D"/>
    <w:rsid w:val="007A5959"/>
    <w:rsid w:val="007D3FB3"/>
    <w:rsid w:val="00864769"/>
    <w:rsid w:val="00874F3B"/>
    <w:rsid w:val="008F06BD"/>
    <w:rsid w:val="00946F4F"/>
    <w:rsid w:val="009D1673"/>
    <w:rsid w:val="00A119B4"/>
    <w:rsid w:val="00A2305B"/>
    <w:rsid w:val="00A31EEA"/>
    <w:rsid w:val="00A96EEE"/>
    <w:rsid w:val="00AB6F78"/>
    <w:rsid w:val="00AE2740"/>
    <w:rsid w:val="00B302A3"/>
    <w:rsid w:val="00B54849"/>
    <w:rsid w:val="00B67E7D"/>
    <w:rsid w:val="00BA35E2"/>
    <w:rsid w:val="00BC6830"/>
    <w:rsid w:val="00BD62F5"/>
    <w:rsid w:val="00C067E6"/>
    <w:rsid w:val="00CE12A1"/>
    <w:rsid w:val="00D031CA"/>
    <w:rsid w:val="00D317A8"/>
    <w:rsid w:val="00D342DF"/>
    <w:rsid w:val="00D61C8A"/>
    <w:rsid w:val="00DE05CB"/>
    <w:rsid w:val="00E16B53"/>
    <w:rsid w:val="00E4183E"/>
    <w:rsid w:val="00EA41CC"/>
    <w:rsid w:val="00F31D46"/>
    <w:rsid w:val="00F3687F"/>
    <w:rsid w:val="00F902D9"/>
    <w:rsid w:val="00F959C7"/>
    <w:rsid w:val="00F95B47"/>
    <w:rsid w:val="00FA6AD5"/>
    <w:rsid w:val="00FD6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1330DF-5565-4B08-9CB3-EE878AD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List Paragraph"/>
    <w:basedOn w:val="a"/>
    <w:uiPriority w:val="34"/>
    <w:qFormat/>
    <w:rsid w:val="00874F3B"/>
    <w:pPr>
      <w:ind w:leftChars="200" w:left="480"/>
    </w:pPr>
  </w:style>
  <w:style w:type="paragraph" w:customStyle="1" w:styleId="Char1CharChar0">
    <w:name w:val="Char1 Char Char"/>
    <w:basedOn w:val="a"/>
    <w:rsid w:val="00F31D46"/>
    <w:pPr>
      <w:widowControl/>
      <w:spacing w:after="160" w:line="240" w:lineRule="exact"/>
    </w:pPr>
    <w:rPr>
      <w:rFonts w:ascii="Verdana" w:eastAsia="Times New Roman" w:hAnsi="Verdana"/>
      <w:kern w:val="0"/>
      <w:sz w:val="20"/>
      <w:szCs w:val="20"/>
      <w:lang w:eastAsia="en-US"/>
    </w:rPr>
  </w:style>
  <w:style w:type="paragraph" w:styleId="af2">
    <w:name w:val="Balloon Text"/>
    <w:basedOn w:val="a"/>
    <w:link w:val="af3"/>
    <w:uiPriority w:val="99"/>
    <w:semiHidden/>
    <w:unhideWhenUsed/>
    <w:rsid w:val="00A2305B"/>
    <w:rPr>
      <w:rFonts w:ascii="Calibri Light" w:hAnsi="Calibri Light"/>
      <w:sz w:val="18"/>
      <w:szCs w:val="18"/>
    </w:rPr>
  </w:style>
  <w:style w:type="character" w:customStyle="1" w:styleId="af3">
    <w:name w:val="註解方塊文字 字元"/>
    <w:link w:val="af2"/>
    <w:uiPriority w:val="99"/>
    <w:semiHidden/>
    <w:rsid w:val="00A2305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5635D-A0D7-4FB0-A571-54B88E3C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B47F85-D1A4-4CE2-8F25-6432370C3A7F}">
  <ds:schemaRefs>
    <ds:schemaRef ds:uri="http://schemas.microsoft.com/office/2006/metadata/longProperties"/>
  </ds:schemaRefs>
</ds:datastoreItem>
</file>

<file path=customXml/itemProps3.xml><?xml version="1.0" encoding="utf-8"?>
<ds:datastoreItem xmlns:ds="http://schemas.openxmlformats.org/officeDocument/2006/customXml" ds:itemID="{3062EEEE-7F5E-48A9-88CA-937E086C9EA9}">
  <ds:schemaRefs>
    <ds:schemaRef ds:uri="http://schemas.microsoft.com/sharepoint/v3/contenttype/forms"/>
  </ds:schemaRefs>
</ds:datastoreItem>
</file>

<file path=customXml/itemProps4.xml><?xml version="1.0" encoding="utf-8"?>
<ds:datastoreItem xmlns:ds="http://schemas.openxmlformats.org/officeDocument/2006/customXml" ds:itemID="{CD62B8AE-9E3D-4975-A2E3-3E3559B2DA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2</cp:revision>
  <cp:lastPrinted>2019-09-30T02:14:00Z</cp:lastPrinted>
  <dcterms:created xsi:type="dcterms:W3CDTF">2019-09-30T09:01:00Z</dcterms:created>
  <dcterms:modified xsi:type="dcterms:W3CDTF">2019-09-30T09:01:00Z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